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ns1="http://schemas.openxmlformats.org/markup-compatibility/2006" xmlns:ns2="http://schemas.microsoft.com/office/word/2010/wordml" xmlns:w="http://schemas.openxmlformats.org/wordprocessingml/2006/main" ns1:Ignorable="w14 w15 wp14">
  <w:body>
    <w:p>
      <w:pPr>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auto"/>
        <w:rPr>
          <w:rFonts w:hint="eastAsia" w:asciiTheme="minorHAnsi" w:hAnsiTheme="minorHAnsi" w:eastAsiaTheme="minorEastAsia" w:cstheme="minorBidi"/>
          <w:kern w:val="2"/>
          <w:sz w:val="21"/>
          <w:szCs w:val="24"/>
          <w:lang w:val="en-US" w:eastAsia="zh-CN" w:bidi="ar-SA"/>
        </w:rPr>
      </w:pPr>
      <w:r>
        <w:rPr>
          <w:rFonts w:hint="eastAsia" w:ascii="宋体" w:hAnsi="宋体" w:eastAsia="宋体" w:cs="宋体"/>
          <w:b/>
          <w:bCs/>
          <w:color w:val="auto"/>
          <w:sz w:val="36"/>
          <w:szCs w:val="36"/>
          <w:lang w:val="en-US" w:eastAsia="zh-CN"/>
        </w:rPr>
        <w:t>Shanghai International Studies University</w:t>
      </w:r>
    </w:p>
    <w:p>
      <w:pPr>
        <w:keepNext w:val="0"/>
        <w:keepLines w:val="0"/>
        <w:pageBreakBefore w:val="0"/>
        <w:widowControl/>
        <w:suppressLineNumbers w:val="0"/>
        <w:kinsoku/>
        <w:wordWrap/>
        <w:overflowPunct/>
        <w:topLinePunct w:val="0"/>
        <w:autoSpaceDE/>
        <w:autoSpaceDN/>
        <w:bidi w:val="0"/>
        <w:adjustRightInd w:val="0"/>
        <w:snapToGrid w:val="0"/>
        <w:spacing w:after="157" w:afterLines="50" w:line="360" w:lineRule="auto"/>
        <w:jc w:val="center"/>
        <w:textAlignment w:val="auto"/>
        <w:rPr>
          <w:rFonts w:hint="eastAsia" w:ascii="宋体" w:hAnsi="宋体" w:eastAsia="宋体" w:cs="宋体"/>
          <w:color w:val="auto"/>
          <w:lang w:val="en-US" w:eastAsia="zh-CN"/>
        </w:rPr>
      </w:pPr>
      <w:r>
        <w:rPr>
          <w:rFonts w:hint="eastAsia" w:ascii="宋体" w:hAnsi="宋体" w:eastAsia="宋体" w:cs="宋体"/>
          <w:color w:val="4472C4" w:themeColor="accent5"/>
          <w:lang w:val="en-US" w:eastAsia="zh-CN"/>
          <ns2:textFill>
            <ns2:solidFill>
              <ns2:schemeClr ns2:val="accent5"/>
            </ns2:solidFill>
          </ns2:textFill>
        </w:rPr>
        <w:t>（211 http://www.shisu.edu.cn）</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t/>
      </w:r>
      <w:r>
        <w:rPr>
          <w:rFonts w:hint="default"/>
        </w:rPr>
        <w:t xml:space="preserve"> Shanghai Foreign Studies University (SISU), founded in December 1949, is the first foreign language institution established after the founding of the People's Republic of China, and one of the birthplaces of foreign language education in New China. It is a national key university directly under the Ministry of Education and jointly built with Shanghai, entering the national "211 Project" and "Double First-class" construction.</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rPr>
        <w:t xml:space="preserve"> On adhering to the "high zhiyuan, study the Chinese and foreign" the school motto and "interpretation of the world, the future" educational philosophy, to "service national development, the comprehensive growth, service social progress, service the Chinese and foreign cultural exchanges" for the mission, to build national regional global knowledge characteristic of world-class foreign languages university.</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rPr>
        <w:t xml:space="preserve"> Shanghai International Studies University is one of the earliest universities in new China to conduct foreign exchanges. There were foreign experts working at the beginning of its establishment. Shanghai International University regards international education as its core development strategy, and has established cooperative relations with more than 400 universities, cultural, educational and research institutions and international organizations in 60 countries and regions. It is one of the first universities in the world to sign cooperation framework agreements with UN headquarters and branches, the European Commission and the European Parliament.</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rPr>
        <w:t xml:space="preserve"> Relying on long-term teaching practice and research, Shanghai International University has compiled and published all kinds of teaching materials for speaking Chinese as a foreign language. Every year, about 4,600 international students from all over the world come to Shanghai International University to study Chinese and related degree courses, ranking among the top in China. Naples Oriental university has respectively with Italy, Japan, Osaka industrial university, Peru Catholic university, Hungary, Hungary, Madrid, Morocco, qasa lancka Hassan ii university, Uzbekistan national institute of foreign languages, the university of Waterloo, Canada, city university of New York cooperation opened 9 Confucius institute, and open education center in Mexico, in Asia, Africa, Europe, North America and South America, is committed to promoting Chinese culture, communication the world civilization.</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rPr>
        <w:t xml:space="preserve"> Shanghai foreign studies university actively promote the "multilingual +" strategy, strengthen global governance talent training, outstanding "language, country, fine field", committed to cultivating ideological quality, Chinese and foreign cultural heritage, cross-cultural communication and professional ability, strong innovation ability of "multilingual +" outstanding international talents.</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rPr>
        <w:t xml:space="preserve">In the past 70 years since its establishment, the teachers and students of Shanghai Foreign University have always served the forefront of China's opening to the outside world. They have traveled all over the world, making contributions to China's diplomatic cause, economic construction, cultural prosperity and social development, and to enhancing the friendship between China and the people of the world.</w:t>
      </w:r>
    </w:p>
    <w:p>
      <w:pPr>
        <w:bidi w:val="0"/>
        <w:jc w:val="center"/>
        <w:rPr>
          <w:rFonts w:hint="eastAsia"/>
          <w:b/>
          <w:bCs/>
          <w:sz w:val="28"/>
          <w:szCs w:val="28"/>
          <w:lang w:val="en-US" w:eastAsia="zh-CN"/>
        </w:rPr>
      </w:pPr>
      <w:r>
        <w:rPr>
          <w:rFonts w:hint="eastAsia"/>
          <w:b/>
          <w:bCs/>
          <w:sz w:val="28"/>
          <w:szCs w:val="28"/>
          <w:lang w:val="en-US" w:eastAsia="zh-CN"/>
        </w:rPr>
        <w:t>Professional information</w:t>
      </w:r>
    </w:p>
    <w:tbl>
      <w:tblPr>
        <w:tblStyle w:val="4"/>
        <w:tblW w:w="4850" w:type="pct"/>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2017"/>
        <w:gridCol w:w="2038"/>
        <w:gridCol w:w="1998"/>
        <w:gridCol w:w="2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8086" w:type="dxa"/>
            <w:gridSpan w:val="4"/>
            <w:shd w:val="clear" w:color="auto" w:fill="E7E6E6" w:themeFill="background2"/>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Arial" w:hAnsi="Arial" w:eastAsia="宋体" w:cs="Arial"/>
                <w:color w:val="auto"/>
                <w:kern w:val="0"/>
                <w:sz w:val="24"/>
                <w:szCs w:val="24"/>
                <w:lang w:val="en-US" w:eastAsia="zh-CN" w:bidi="ar"/>
              </w:rPr>
            </w:pPr>
            <w:r>
              <w:rPr>
                <w:rFonts w:hint="eastAsia" w:ascii="Arial" w:hAnsi="Arial" w:eastAsia="宋体" w:cs="Arial"/>
                <w:color w:val="5B9BD5" w:themeColor="accent1"/>
                <w:kern w:val="0"/>
                <w:sz w:val="24"/>
                <w:szCs w:val="24"/>
                <w:lang w:val="en-US" w:eastAsia="zh-CN" w:bidi="ar"/>
                <ns2:textFill>
                  <ns2:solidFill>
                    <ns2:schemeClr ns2:val="accent1"/>
                  </ns2:solidFill>
                </ns2:textFill>
              </w:rPr>
              <w:t>undergraduate course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1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ascii="Arial" w:hAnsi="Arial" w:cs="Arial"/>
                <w:color w:val="auto"/>
              </w:rPr>
            </w:pPr>
            <w:r>
              <w:rPr>
                <w:rFonts w:hint="default" w:ascii="Arial" w:hAnsi="Arial" w:eastAsia="宋体" w:cs="Arial"/>
                <w:color w:val="auto"/>
                <w:kern w:val="0"/>
                <w:sz w:val="24"/>
                <w:szCs w:val="24"/>
                <w:lang w:val="en-US" w:eastAsia="zh-CN" w:bidi="ar"/>
              </w:rPr>
              <w:t>name of major</w:t>
            </w:r>
          </w:p>
        </w:tc>
        <w:tc>
          <w:tcPr>
            <w:tcW w:w="203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Arial" w:hAnsi="Arial" w:cs="Arial"/>
                <w:color w:val="auto"/>
              </w:rPr>
            </w:pPr>
            <w:r>
              <w:rPr>
                <w:rFonts w:hint="default" w:ascii="Arial" w:hAnsi="Arial" w:eastAsia="宋体" w:cs="Arial"/>
                <w:color w:val="auto"/>
                <w:kern w:val="0"/>
                <w:sz w:val="24"/>
                <w:szCs w:val="24"/>
                <w:lang w:val="en-US" w:eastAsia="zh-CN" w:bidi="ar"/>
              </w:rPr>
              <w:t>Length of schooling (year)</w:t>
            </w:r>
          </w:p>
        </w:tc>
        <w:tc>
          <w:tcPr>
            <w:tcW w:w="199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Arial" w:hAnsi="Arial" w:cs="Arial"/>
                <w:color w:val="auto"/>
              </w:rPr>
            </w:pPr>
            <w:r>
              <w:rPr>
                <w:rFonts w:hint="default" w:ascii="Arial" w:hAnsi="Arial" w:eastAsia="宋体" w:cs="Arial"/>
                <w:color w:val="auto"/>
                <w:kern w:val="0"/>
                <w:sz w:val="24"/>
                <w:szCs w:val="24"/>
                <w:lang w:val="en-US" w:eastAsia="zh-CN" w:bidi="ar"/>
              </w:rPr>
              <w:t>Teaching language</w:t>
            </w:r>
          </w:p>
        </w:tc>
        <w:tc>
          <w:tcPr>
            <w:tcW w:w="203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Arial" w:hAnsi="Arial" w:cs="Arial"/>
                <w:color w:val="auto"/>
              </w:rPr>
            </w:pPr>
            <w:r>
              <w:rPr>
                <w:rFonts w:hint="default" w:ascii="Arial" w:hAnsi="Arial" w:eastAsia="宋体" w:cs="Arial"/>
                <w:color w:val="auto"/>
                <w:kern w:val="0"/>
                <w:sz w:val="24"/>
                <w:szCs w:val="24"/>
                <w:lang w:val="en-US" w:eastAsia="zh-CN" w:bidi="ar"/>
              </w:rPr>
              <w:t>Tuition fee (RMB / academic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1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 language (economic and trade direction)</w:t>
            </w:r>
          </w:p>
        </w:tc>
        <w:tc>
          <w:tcPr>
            <w:tcW w:w="203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9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3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1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 language (both Chinese and English)</w:t>
            </w:r>
          </w:p>
        </w:tc>
        <w:tc>
          <w:tcPr>
            <w:tcW w:w="203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9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3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1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 International Education (Chinese)</w:t>
            </w:r>
          </w:p>
        </w:tc>
        <w:tc>
          <w:tcPr>
            <w:tcW w:w="203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9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3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1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 International Education</w:t>
            </w:r>
          </w:p>
        </w:tc>
        <w:tc>
          <w:tcPr>
            <w:tcW w:w="203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9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3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1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Journalism and communication</w:t>
            </w:r>
          </w:p>
        </w:tc>
        <w:tc>
          <w:tcPr>
            <w:tcW w:w="203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9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3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1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linguistics</w:t>
            </w:r>
          </w:p>
        </w:tc>
        <w:tc>
          <w:tcPr>
            <w:tcW w:w="203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9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3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1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Uzbek</w:t>
            </w:r>
          </w:p>
        </w:tc>
        <w:tc>
          <w:tcPr>
            <w:tcW w:w="203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9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3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1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Ukrainian</w:t>
            </w:r>
          </w:p>
        </w:tc>
        <w:tc>
          <w:tcPr>
            <w:tcW w:w="203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9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3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1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Hungarian</w:t>
            </w:r>
          </w:p>
        </w:tc>
        <w:tc>
          <w:tcPr>
            <w:tcW w:w="203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9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3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1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Romanian</w:t>
            </w:r>
          </w:p>
        </w:tc>
        <w:tc>
          <w:tcPr>
            <w:tcW w:w="203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9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3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1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Czech</w:t>
            </w:r>
          </w:p>
        </w:tc>
        <w:tc>
          <w:tcPr>
            <w:tcW w:w="203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9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3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1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Swacieri language</w:t>
            </w:r>
          </w:p>
        </w:tc>
        <w:tc>
          <w:tcPr>
            <w:tcW w:w="203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9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3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1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 (Education)</w:t>
            </w:r>
          </w:p>
        </w:tc>
        <w:tc>
          <w:tcPr>
            <w:tcW w:w="203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9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3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1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03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9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3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1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Italian</w:t>
            </w:r>
          </w:p>
        </w:tc>
        <w:tc>
          <w:tcPr>
            <w:tcW w:w="203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9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3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1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Spaish</w:t>
            </w:r>
          </w:p>
        </w:tc>
        <w:tc>
          <w:tcPr>
            <w:tcW w:w="203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9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3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1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Business English</w:t>
            </w:r>
          </w:p>
        </w:tc>
        <w:tc>
          <w:tcPr>
            <w:tcW w:w="203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9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3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1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Japanese</w:t>
            </w:r>
          </w:p>
        </w:tc>
        <w:tc>
          <w:tcPr>
            <w:tcW w:w="203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9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3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1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Portuguese</w:t>
            </w:r>
          </w:p>
        </w:tc>
        <w:tc>
          <w:tcPr>
            <w:tcW w:w="203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9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3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1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translate</w:t>
            </w:r>
          </w:p>
        </w:tc>
        <w:tc>
          <w:tcPr>
            <w:tcW w:w="203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9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3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1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French</w:t>
            </w:r>
          </w:p>
        </w:tc>
        <w:tc>
          <w:tcPr>
            <w:tcW w:w="203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9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3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1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Russian</w:t>
            </w:r>
          </w:p>
        </w:tc>
        <w:tc>
          <w:tcPr>
            <w:tcW w:w="203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9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3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1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German</w:t>
            </w:r>
          </w:p>
        </w:tc>
        <w:tc>
          <w:tcPr>
            <w:tcW w:w="203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9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3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1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Korean</w:t>
            </w:r>
          </w:p>
        </w:tc>
        <w:tc>
          <w:tcPr>
            <w:tcW w:w="203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9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3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1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Arabic</w:t>
            </w:r>
          </w:p>
        </w:tc>
        <w:tc>
          <w:tcPr>
            <w:tcW w:w="203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9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3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1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International Economy and Trade (Chinese language)</w:t>
            </w:r>
          </w:p>
        </w:tc>
        <w:tc>
          <w:tcPr>
            <w:tcW w:w="203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9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3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1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International Economy and Trade (Japanese language)</w:t>
            </w:r>
          </w:p>
        </w:tc>
        <w:tc>
          <w:tcPr>
            <w:tcW w:w="203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9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3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1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international economics and trade</w:t>
            </w:r>
          </w:p>
        </w:tc>
        <w:tc>
          <w:tcPr>
            <w:tcW w:w="203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9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3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1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science of banking</w:t>
            </w:r>
          </w:p>
        </w:tc>
        <w:tc>
          <w:tcPr>
            <w:tcW w:w="203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9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3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1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Educational technology</w:t>
            </w:r>
          </w:p>
        </w:tc>
        <w:tc>
          <w:tcPr>
            <w:tcW w:w="203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9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3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1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Management science and Engineering category</w:t>
            </w:r>
          </w:p>
        </w:tc>
        <w:tc>
          <w:tcPr>
            <w:tcW w:w="203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9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3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1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Business administration</w:t>
            </w:r>
          </w:p>
        </w:tc>
        <w:tc>
          <w:tcPr>
            <w:tcW w:w="203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9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3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1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accounting</w:t>
            </w:r>
          </w:p>
        </w:tc>
        <w:tc>
          <w:tcPr>
            <w:tcW w:w="203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9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3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1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Data science and big data technology</w:t>
            </w:r>
          </w:p>
        </w:tc>
        <w:tc>
          <w:tcPr>
            <w:tcW w:w="203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9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3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1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Political science and administration science</w:t>
            </w:r>
          </w:p>
        </w:tc>
        <w:tc>
          <w:tcPr>
            <w:tcW w:w="203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9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3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1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Diplomacy</w:t>
            </w:r>
          </w:p>
        </w:tc>
        <w:tc>
          <w:tcPr>
            <w:tcW w:w="203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9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3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01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supergovernment</w:t>
            </w:r>
          </w:p>
        </w:tc>
        <w:tc>
          <w:tcPr>
            <w:tcW w:w="203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9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3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01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law</w:t>
            </w:r>
          </w:p>
        </w:tc>
        <w:tc>
          <w:tcPr>
            <w:tcW w:w="203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w:t>
            </w:r>
          </w:p>
        </w:tc>
        <w:tc>
          <w:tcPr>
            <w:tcW w:w="1998"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03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22500</w:t>
            </w:r>
          </w:p>
        </w:tc>
      </w:tr>
    </w:tbl>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Arial" w:hAnsi="Arial" w:eastAsia="宋体" w:cs="Arial"/>
          <w:color w:val="FFFFFF"/>
          <w:kern w:val="0"/>
          <w:sz w:val="24"/>
          <w:szCs w:val="24"/>
          <w:lang w:val="en-US" w:eastAsia="zh-CN" w:bidi="ar"/>
        </w:rPr>
      </w:pPr>
    </w:p>
    <w:tbl>
      <w:tblPr>
        <w:tblStyle w:val="4"/>
        <w:tblW w:w="48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2015"/>
        <w:gridCol w:w="2035"/>
        <w:gridCol w:w="1994"/>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gridSpan w:val="4"/>
            <w:shd w:val="clear" w:color="auto" w:fill="E7E6E6" w:themeFill="background2"/>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Arial" w:hAnsi="Arial" w:eastAsia="宋体" w:cs="Arial"/>
                <w:color w:val="auto"/>
                <w:kern w:val="0"/>
                <w:sz w:val="24"/>
                <w:szCs w:val="24"/>
                <w:lang w:val="en-US" w:eastAsia="zh-CN" w:bidi="ar"/>
              </w:rPr>
            </w:pPr>
            <w:r>
              <w:rPr>
                <w:rFonts w:hint="eastAsia" w:ascii="Arial" w:hAnsi="Arial" w:eastAsia="宋体" w:cs="Arial"/>
                <w:color w:val="5B9BD5" w:themeColor="accent1"/>
                <w:kern w:val="0"/>
                <w:sz w:val="24"/>
                <w:szCs w:val="24"/>
                <w:lang w:val="en-US" w:eastAsia="zh-CN" w:bidi="ar"/>
                <ns2:textFill>
                  <ns2:solidFill>
                    <ns2:schemeClr ns2:val="accent1"/>
                  </ns2:solidFill>
                </ns2:textFill>
              </w:rPr>
              <w:t>Master research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ascii="Arial" w:hAnsi="Arial" w:cs="Arial"/>
                <w:color w:val="auto"/>
              </w:rPr>
            </w:pPr>
            <w:r>
              <w:rPr>
                <w:rFonts w:hint="default" w:ascii="Arial" w:hAnsi="Arial" w:eastAsia="宋体" w:cs="Arial"/>
                <w:color w:val="auto"/>
                <w:kern w:val="0"/>
                <w:sz w:val="24"/>
                <w:szCs w:val="24"/>
                <w:lang w:val="en-US" w:eastAsia="zh-CN" w:bidi="ar"/>
              </w:rPr>
              <w:t>name of major</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Arial" w:hAnsi="Arial" w:cs="Arial"/>
                <w:color w:val="auto"/>
              </w:rPr>
            </w:pPr>
            <w:r>
              <w:rPr>
                <w:rFonts w:hint="default" w:ascii="Arial" w:hAnsi="Arial" w:eastAsia="宋体" w:cs="Arial"/>
                <w:color w:val="auto"/>
                <w:kern w:val="0"/>
                <w:sz w:val="24"/>
                <w:szCs w:val="24"/>
                <w:lang w:val="en-US" w:eastAsia="zh-CN" w:bidi="ar"/>
              </w:rPr>
              <w:t>Length of schooling (year)</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Arial" w:hAnsi="Arial" w:cs="Arial"/>
                <w:color w:val="auto"/>
              </w:rPr>
            </w:pPr>
            <w:r>
              <w:rPr>
                <w:rFonts w:hint="default" w:ascii="Arial" w:hAnsi="Arial" w:eastAsia="宋体" w:cs="Arial"/>
                <w:color w:val="auto"/>
                <w:kern w:val="0"/>
                <w:sz w:val="24"/>
                <w:szCs w:val="24"/>
                <w:lang w:val="en-US" w:eastAsia="zh-CN" w:bidi="ar"/>
              </w:rPr>
              <w:t>Teaching language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Arial" w:hAnsi="Arial" w:cs="Arial"/>
                <w:color w:val="auto"/>
              </w:rPr>
            </w:pPr>
            <w:r>
              <w:rPr>
                <w:rFonts w:hint="default" w:ascii="Arial" w:hAnsi="Arial" w:eastAsia="宋体" w:cs="Arial"/>
                <w:color w:val="auto"/>
                <w:kern w:val="0"/>
                <w:sz w:val="24"/>
                <w:szCs w:val="24"/>
                <w:lang w:val="en-US" w:eastAsia="zh-CN" w:bidi="ar"/>
              </w:rPr>
              <w:t>Tuition fee (RMB / academic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News and communication</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advertising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Arabic translation</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Spanish interpretation</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 interpretation</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 translation</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Japanese interpretation</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French interpretation</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Russian interpretation</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German interpretation</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Korean interpretation</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Language Data Science and Application</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Country and Regional Studies (Literature)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Global communication</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Global communication</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Language policy and language education</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translatology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Russian language literature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Japanese language literature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The Spanish language and literature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The Arabic language and literature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European language literature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Asian and African language and literature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Foreign linguistics and applied linguistics</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journalism</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journalism</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communication</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Linguistics and applied linguistics</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 language and philology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ancient Chinese literature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modern and contemporary Chinese literature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Comparative literature and the world literature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statistics</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finance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69000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international business</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science of banking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science of banking</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International trade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 International Education</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Curriculum and Teaching Theory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Comparative pedagogy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Comparative pedagogy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andragogy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Educational technology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Physical education</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business administration</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134000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business administration</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ideological and political education</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Law (illegal study)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Law (Law)</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 Studies (Law)</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 Studies (Law)</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International public administration</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Compare politics with regional countries</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Political science theory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supergovernment</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international relation</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English</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international relation</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Diplomacy</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3</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Chinese</w:t>
            </w:r>
          </w:p>
        </w:tc>
        <w:tc>
          <w:tcPr>
            <w:tcW w:w="2154"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default" w:ascii="Arial" w:hAnsi="Arial" w:cs="Arial"/>
                <w:color w:val="303030"/>
              </w:rPr>
            </w:pPr>
            <w:r>
              <w:rPr>
                <w:rFonts w:hint="default" w:ascii="Arial" w:hAnsi="Arial" w:eastAsia="宋体" w:cs="Arial"/>
                <w:color w:val="303030"/>
                <w:kern w:val="0"/>
                <w:sz w:val="24"/>
                <w:szCs w:val="24"/>
                <w:lang w:val="en-US" w:eastAsia="zh-CN" w:bidi="ar"/>
              </w:rPr>
              <w:t>23000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default" w:ascii="Arial" w:hAnsi="Arial" w:cs="Arial"/>
          <w:b/>
          <w:bCs/>
          <w:color w:val="474747"/>
          <w:sz w:val="28"/>
          <w:szCs w:val="28"/>
        </w:rPr>
      </w:pPr>
      <w:r>
        <w:rPr>
          <w:rFonts w:hint="default" w:ascii="Arial" w:hAnsi="Arial" w:eastAsia="宋体" w:cs="Arial"/>
          <w:b/>
          <w:bCs/>
          <w:color w:val="474747"/>
          <w:kern w:val="0"/>
          <w:sz w:val="28"/>
          <w:szCs w:val="28"/>
          <w:lang w:val="en-US" w:eastAsia="zh-CN" w:bidi="ar"/>
        </w:rPr>
        <w:t>School Scholarship of Shanghai International Studies University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 Fellowship content and standards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In order to further promote the development of foreign students' education in our university, help foreign students who are excellent in character and learning to successfully complete their studies, encourage foreign students to study hard and forge ahead, and promote their all-round development, the Scholarship for Outstanding Foreign Students of Shanghai Foreign Studies University is specially established. The scholarship has the first, second and third prizes, and the first prize is RMB 30000 / person, for doctoral students; the second prize is RMB 20000 / person, for doctoral students, master's students and undergraduate students; the third prize is RMB 5000 / person, for doctoral students, postgraduate students and undergraduate students.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Open professional</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All professional</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 Applicant qualification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 Excellent foreign students scholarship application for object is excellent foreign students of degree, including the application and admitted to the Chinese undergraduate, master, doctoral students (hereinafter referred to as new) and is in the normal system of the Chinese undergraduate, master's, doctoral students (hereinafter referred to as the old).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Did not receive any other scholarships; observing the laws and regulations of the Chinese government, observing the school rules and regulations, respecting the teaching arrangement of the school; good academic performance and good attendance; actively participating in various public welfare activities and social practice activities organized by Shanghai area and the school.</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date of application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Every year in October</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Application process / approach</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Submit the required materials to the international students' office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Apply for the required materials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Application Form for Foreign Students of Shanghai International Studies University; result sheet of previous academic year; copy of passport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Acceptance department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Office of International Students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contact way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Department of Foreign Students, Shanghai International Studies University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Address: Room 202, Building 2, No.550, Dalian West Road, Hongkou District, Shanghai, China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Postcode: 200083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Tel: + 86-21-35372961,35372963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Fax: + 86-21-35372905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default" w:ascii="宋体" w:hAnsi="宋体" w:eastAsia="宋体" w:cs="宋体"/>
          <w:i w:val="0"/>
          <w:iCs w:val="0"/>
          <w:caps w:val="0"/>
          <w:color w:val="auto"/>
          <w:spacing w:val="0"/>
          <w:kern w:val="0"/>
          <w:sz w:val="21"/>
          <w:szCs w:val="21"/>
          <w:shd w:val="clear" w:fill="FFFFFF"/>
          <w:lang w:val="en-US" w:eastAsia="zh-CN" w:bidi="ar"/>
        </w:rPr>
      </w:pPr>
      <w:r>
        <w:rPr>
          <w:rFonts w:hint="default" w:ascii="宋体" w:hAnsi="宋体" w:eastAsia="宋体" w:cs="宋体"/>
          <w:i w:val="0"/>
          <w:iCs w:val="0"/>
          <w:caps w:val="0"/>
          <w:color w:val="auto"/>
          <w:spacing w:val="0"/>
          <w:kern w:val="0"/>
          <w:sz w:val="21"/>
          <w:szCs w:val="21"/>
          <w:shd w:val="clear" w:fill="FFFFFF"/>
          <w:lang w:val="en-US" w:eastAsia="zh-CN" w:bidi="ar"/>
        </w:rPr>
        <w:t xml:space="preserve">Email address: oisa @ shisu.edu.cn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宋体" w:hAnsi="宋体" w:eastAsia="宋体" w:cs="宋体"/>
          <w:b/>
          <w:bCs/>
          <w:i w:val="0"/>
          <w:iCs w:val="0"/>
          <w:caps w:val="0"/>
          <w:color w:val="auto"/>
          <w:spacing w:val="0"/>
          <w:kern w:val="0"/>
          <w:sz w:val="28"/>
          <w:szCs w:val="28"/>
          <w:shd w:val="clear" w:fill="FFFFFF"/>
          <w:lang w:val="en-US" w:eastAsia="zh-CN" w:bidi="ar"/>
        </w:rPr>
      </w:pPr>
      <w:r>
        <w:rPr>
          <w:rFonts w:hint="eastAsia" w:ascii="宋体" w:hAnsi="宋体" w:eastAsia="宋体" w:cs="宋体"/>
          <w:b/>
          <w:bCs/>
          <w:i w:val="0"/>
          <w:iCs w:val="0"/>
          <w:caps w:val="0"/>
          <w:color w:val="auto"/>
          <w:spacing w:val="0"/>
          <w:kern w:val="0"/>
          <w:sz w:val="28"/>
          <w:szCs w:val="28"/>
          <w:shd w:val="clear" w:fill="FFFFFF"/>
          <w:lang w:val="en-US" w:eastAsia="zh-CN" w:bidi="ar"/>
        </w:rPr>
        <w:t>Accommodation environment</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2633"/>
        <w:gridCol w:w="960"/>
        <w:gridCol w:w="1116"/>
        <w:gridCol w:w="899"/>
        <w:gridCol w:w="465"/>
        <w:gridCol w:w="899"/>
        <w:gridCol w:w="465"/>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0" w:type="auto"/>
            <w:shd w:val="clear" w:color="auto" w:fill="E7E6E6" w:themeFill="background2"/>
            <w:vAlign w:val="center"/>
          </w:tcPr>
          <w:p>
            <w:pPr>
              <w:pStyle w:val="16"/>
              <w:keepNext w:val="0"/>
              <w:keepLines w:val="0"/>
              <w:widowControl/>
              <w:suppressLineNumbers w:val="0"/>
              <w:spacing w:before="0" w:beforeAutospacing="1" w:after="0" w:afterAutospacing="1"/>
              <w:ind w:left="0" w:right="0"/>
              <w:rPr>
                <w:color w:val="auto"/>
              </w:rPr>
            </w:pPr>
            <w:r>
              <w:rPr>
                <w:rFonts w:ascii="Arial" w:hAnsi="Arial" w:cs="Arial"/>
                <w:color w:val="auto"/>
              </w:rPr>
              <w:t>room type</w:t>
            </w:r>
          </w:p>
        </w:tc>
        <w:tc>
          <w:tcPr>
            <w:tcW w:w="0" w:type="auto"/>
            <w:shd w:val="clear" w:color="auto" w:fill="E7E6E6" w:themeFill="background2"/>
            <w:vAlign w:val="center"/>
          </w:tcPr>
          <w:p>
            <w:pPr>
              <w:pStyle w:val="16"/>
              <w:keepNext w:val="0"/>
              <w:keepLines w:val="0"/>
              <w:widowControl/>
              <w:suppressLineNumbers w:val="0"/>
              <w:spacing w:before="0" w:beforeAutospacing="1" w:after="0" w:afterAutospacing="1"/>
              <w:ind w:left="0" w:right="0"/>
              <w:rPr>
                <w:color w:val="auto"/>
              </w:rPr>
            </w:pPr>
            <w:r>
              <w:rPr>
                <w:rFonts w:hint="default" w:ascii="Arial" w:hAnsi="Arial" w:cs="Arial"/>
                <w:color w:val="auto"/>
              </w:rPr>
              <w:t>hotel expense</w:t>
            </w:r>
            <w:r>
              <w:rPr>
                <w:rFonts w:hint="default" w:ascii="Arial" w:hAnsi="Arial" w:cs="Arial"/>
                <w:color w:val="auto"/>
              </w:rPr>
              <w:br w:type="textWrapping"/>
            </w:r>
            <w:r>
              <w:rPr>
                <w:rFonts w:hint="default" w:ascii="Arial" w:hAnsi="Arial" w:cs="Arial"/>
                <w:color w:val="auto"/>
              </w:rPr>
              <w:t>(Yuan / year)</w:t>
            </w:r>
          </w:p>
        </w:tc>
        <w:tc>
          <w:tcPr>
            <w:tcW w:w="0" w:type="auto"/>
            <w:shd w:val="clear" w:color="auto" w:fill="E7E6E6" w:themeFill="background2"/>
            <w:vAlign w:val="center"/>
          </w:tcPr>
          <w:p>
            <w:pPr>
              <w:pStyle w:val="16"/>
              <w:keepNext w:val="0"/>
              <w:keepLines w:val="0"/>
              <w:widowControl/>
              <w:suppressLineNumbers w:val="0"/>
              <w:spacing w:before="0" w:beforeAutospacing="1" w:after="0" w:afterAutospacing="1"/>
              <w:ind w:left="0" w:right="0"/>
              <w:rPr>
                <w:color w:val="auto"/>
              </w:rPr>
            </w:pPr>
            <w:r>
              <w:rPr>
                <w:rFonts w:hint="default" w:ascii="Arial" w:hAnsi="Arial" w:cs="Arial"/>
                <w:color w:val="auto"/>
              </w:rPr>
              <w:t>Independent toilet</w:t>
            </w:r>
          </w:p>
        </w:tc>
        <w:tc>
          <w:tcPr>
            <w:tcW w:w="0" w:type="auto"/>
            <w:shd w:val="clear" w:color="auto" w:fill="E7E6E6" w:themeFill="background2"/>
            <w:vAlign w:val="center"/>
          </w:tcPr>
          <w:p>
            <w:pPr>
              <w:pStyle w:val="16"/>
              <w:keepNext w:val="0"/>
              <w:keepLines w:val="0"/>
              <w:widowControl/>
              <w:suppressLineNumbers w:val="0"/>
              <w:spacing w:before="0" w:beforeAutospacing="1" w:after="0" w:afterAutospacing="1"/>
              <w:ind w:left="0" w:right="0"/>
              <w:rPr>
                <w:color w:val="auto"/>
              </w:rPr>
            </w:pPr>
            <w:r>
              <w:rPr>
                <w:rFonts w:hint="default" w:ascii="Arial" w:hAnsi="Arial" w:cs="Arial"/>
                <w:color w:val="auto"/>
              </w:rPr>
              <w:t>Independent bathroom</w:t>
            </w:r>
          </w:p>
        </w:tc>
        <w:tc>
          <w:tcPr>
            <w:tcW w:w="0" w:type="auto"/>
            <w:shd w:val="clear" w:color="auto" w:fill="E7E6E6" w:themeFill="background2"/>
            <w:vAlign w:val="center"/>
          </w:tcPr>
          <w:p>
            <w:pPr>
              <w:pStyle w:val="16"/>
              <w:keepNext w:val="0"/>
              <w:keepLines w:val="0"/>
              <w:widowControl/>
              <w:suppressLineNumbers w:val="0"/>
              <w:spacing w:before="0" w:beforeAutospacing="1" w:after="0" w:afterAutospacing="1"/>
              <w:ind w:left="0" w:right="0"/>
              <w:rPr>
                <w:color w:val="auto"/>
              </w:rPr>
            </w:pPr>
            <w:r>
              <w:rPr>
                <w:rFonts w:hint="default" w:ascii="Arial" w:hAnsi="Arial" w:cs="Arial"/>
                <w:color w:val="auto"/>
              </w:rPr>
              <w:t>broadband</w:t>
            </w:r>
          </w:p>
        </w:tc>
        <w:tc>
          <w:tcPr>
            <w:tcW w:w="0" w:type="auto"/>
            <w:shd w:val="clear" w:color="auto" w:fill="E7E6E6" w:themeFill="background2"/>
            <w:vAlign w:val="center"/>
          </w:tcPr>
          <w:p>
            <w:pPr>
              <w:pStyle w:val="16"/>
              <w:keepNext w:val="0"/>
              <w:keepLines w:val="0"/>
              <w:widowControl/>
              <w:suppressLineNumbers w:val="0"/>
              <w:spacing w:before="0" w:beforeAutospacing="1" w:after="0" w:afterAutospacing="1"/>
              <w:ind w:left="0" w:right="0"/>
              <w:rPr>
                <w:color w:val="auto"/>
              </w:rPr>
            </w:pPr>
            <w:r>
              <w:rPr>
                <w:rFonts w:hint="default" w:ascii="Arial" w:hAnsi="Arial" w:cs="Arial"/>
                <w:color w:val="auto"/>
              </w:rPr>
              <w:t>landline telephone</w:t>
            </w:r>
          </w:p>
        </w:tc>
        <w:tc>
          <w:tcPr>
            <w:tcW w:w="0" w:type="auto"/>
            <w:shd w:val="clear" w:color="auto" w:fill="E7E6E6" w:themeFill="background2"/>
            <w:vAlign w:val="center"/>
          </w:tcPr>
          <w:p>
            <w:pPr>
              <w:pStyle w:val="16"/>
              <w:keepNext w:val="0"/>
              <w:keepLines w:val="0"/>
              <w:widowControl/>
              <w:suppressLineNumbers w:val="0"/>
              <w:spacing w:before="0" w:beforeAutospacing="1" w:after="0" w:afterAutospacing="1"/>
              <w:ind w:left="0" w:right="0"/>
              <w:rPr>
                <w:color w:val="auto"/>
              </w:rPr>
            </w:pPr>
            <w:r>
              <w:rPr>
                <w:rFonts w:hint="default" w:ascii="Arial" w:hAnsi="Arial" w:cs="Arial"/>
                <w:color w:val="auto"/>
              </w:rPr>
              <w:t>air-conditioning</w:t>
            </w:r>
          </w:p>
        </w:tc>
        <w:tc>
          <w:tcPr>
            <w:tcW w:w="0" w:type="auto"/>
            <w:shd w:val="clear" w:color="auto" w:fill="E7E6E6" w:themeFill="background2"/>
            <w:vAlign w:val="center"/>
          </w:tcPr>
          <w:p>
            <w:pPr>
              <w:pStyle w:val="16"/>
              <w:keepNext w:val="0"/>
              <w:keepLines w:val="0"/>
              <w:widowControl/>
              <w:suppressLineNumbers w:val="0"/>
              <w:spacing w:before="0" w:beforeAutospacing="1" w:after="0" w:afterAutospacing="1"/>
              <w:ind w:left="0" w:right="0"/>
              <w:rPr>
                <w:color w:val="auto"/>
              </w:rPr>
            </w:pPr>
            <w:r>
              <w:rPr>
                <w:rFonts w:hint="default" w:ascii="Arial" w:hAnsi="Arial" w:cs="Arial"/>
                <w:color w:val="auto"/>
              </w:rPr>
              <w:t>other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Double room, Building 10, living room</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21900</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deny</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Hongkou campus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Songjiang international students' apartment, double room</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18250</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deny</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Songjiang campus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Songjiang international students' apartment, a single room</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36500</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deny</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Songjiang campus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Single room (big bed room)</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58400</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Hongkou campus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Single room (small single room)</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43800</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Hongkou campus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Shangwai Hotel high district double room</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29200</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Hongkou campus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Shangwai hotel low zone double room</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27375</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Hongkou campus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Shanghai the hotel high district single room</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60225</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Hongkou campus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Shangwai welcome hotel low area single room</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49275</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Hongkou campus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Shangwai welcome hotel low area double room</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31390</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yes</w:t>
            </w:r>
          </w:p>
        </w:tc>
        <w:tc>
          <w:tcPr>
            <w:tcW w:w="0" w:type="auto"/>
            <w:shd w:val="clear" w:color="auto" w:fill="auto"/>
            <w:vAlign w:val="center"/>
          </w:tcPr>
          <w:p>
            <w:pPr>
              <w:pStyle w:val="16"/>
              <w:keepNext w:val="0"/>
              <w:keepLines w:val="0"/>
              <w:widowControl/>
              <w:suppressLineNumbers w:val="0"/>
              <w:spacing w:before="0" w:beforeAutospacing="1" w:after="0" w:afterAutospacing="1" w:line="23" w:lineRule="atLeast"/>
              <w:ind w:left="0" w:right="0"/>
            </w:pPr>
            <w:r>
              <w:rPr>
                <w:rFonts w:hint="default" w:ascii="Arial" w:hAnsi="Arial" w:cs="Arial"/>
                <w:color w:val="303030"/>
              </w:rPr>
              <w:t>Hongkou campus</w:t>
            </w:r>
          </w:p>
        </w:tc>
      </w:tr>
    </w:tbl>
    <w:p>
      <w:pPr>
        <w:keepNext w:val="0"/>
        <w:keepLines w:val="0"/>
        <w:widowControl/>
        <w:suppressLineNumbers w:val="0"/>
        <w:spacing w:before="0" w:beforeAutospacing="0" w:after="0" w:afterAutospacing="0"/>
        <w:ind w:left="0" w:right="0"/>
        <w:jc w:val="left"/>
        <w:rPr>
          <w:rFonts w:hint="eastAsia"/>
          <w:b/>
          <w:bCs/>
          <w:sz w:val="28"/>
          <w:szCs w:val="28"/>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yZDY2ZWIxNzg4NTI0OGRmNDVmOTY4ZTEyMTY0Y2QifQ=="/>
  </w:docVars>
  <w:rsids>
    <w:rsidRoot w:val="4750439E"/>
    <w:rsid w:val="4750439E"/>
    <w:rsid w:val="5F621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kern w:val="0"/>
      <w:sz w:val="24"/>
      <w:szCs w:val="24"/>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474747"/>
      <w:u w:val="none"/>
    </w:rPr>
  </w:style>
  <w:style w:type="character" w:styleId="7">
    <w:name w:val="Emphasis"/>
    <w:basedOn w:val="5"/>
    <w:qFormat/>
    <w:uiPriority w:val="0"/>
  </w:style>
  <w:style w:type="character" w:styleId="8">
    <w:name w:val="Hyperlink"/>
    <w:basedOn w:val="5"/>
    <w:qFormat/>
    <w:uiPriority w:val="0"/>
    <w:rPr>
      <w:color w:val="474747"/>
      <w:u w:val="none"/>
    </w:rPr>
  </w:style>
  <w:style w:type="character" w:styleId="9">
    <w:name w:val="HTML Cite"/>
    <w:basedOn w:val="5"/>
    <w:qFormat/>
    <w:uiPriority w:val="0"/>
  </w:style>
  <w:style w:type="character" w:customStyle="1" w:styleId="10">
    <w:name w:val="first-child"/>
    <w:basedOn w:val="5"/>
    <w:qFormat/>
    <w:uiPriority w:val="0"/>
  </w:style>
  <w:style w:type="character" w:customStyle="1" w:styleId="11">
    <w:name w:val="first-child1"/>
    <w:basedOn w:val="5"/>
    <w:qFormat/>
    <w:uiPriority w:val="0"/>
    <w:rPr>
      <w:b/>
      <w:bCs/>
      <w:caps/>
    </w:rPr>
  </w:style>
  <w:style w:type="character" w:customStyle="1" w:styleId="12">
    <w:name w:val="first-child2"/>
    <w:basedOn w:val="5"/>
    <w:qFormat/>
    <w:uiPriority w:val="0"/>
  </w:style>
  <w:style w:type="character" w:customStyle="1" w:styleId="13">
    <w:name w:val="first-child3"/>
    <w:basedOn w:val="5"/>
    <w:qFormat/>
    <w:uiPriority w:val="0"/>
  </w:style>
  <w:style w:type="character" w:customStyle="1" w:styleId="14">
    <w:name w:val="layui-layer-tabnow"/>
    <w:basedOn w:val="5"/>
    <w:qFormat/>
    <w:uiPriority w:val="0"/>
    <w:rPr>
      <w:bdr w:val="single" w:color="CCCCCC" w:sz="6" w:space="0"/>
      <w:shd w:val="clear" w:fill="FFFFFF"/>
    </w:rPr>
  </w:style>
  <w:style w:type="character" w:customStyle="1" w:styleId="15">
    <w:name w:val="s-985"/>
    <w:basedOn w:val="5"/>
    <w:qFormat/>
    <w:uiPriority w:val="0"/>
    <w:rPr>
      <w:color w:val="DD6D1D"/>
    </w:rPr>
  </w:style>
  <w:style w:type="paragraph" w:customStyle="1" w:styleId="16">
    <w:name w:val="center"/>
    <w:basedOn w:val="1"/>
    <w:qFormat/>
    <w:uiPriority w:val="0"/>
    <w:pPr>
      <w:jc w:val="center"/>
    </w:pPr>
    <w:rPr>
      <w:kern w:val="0"/>
      <w:lang w:val="en-US" w:eastAsia="zh-CN" w:bidi="ar"/>
    </w:rPr>
  </w:style>
  <w:style w:type="character" w:customStyle="1" w:styleId="17">
    <w:name w:val="ratio-img1"/>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2023-04-13T05:11:00Z</dcterms:created>
  <dc:creator>风清扬</dc:creator>
  <cp:lastModifiedBy>杨春波</cp:lastModifiedBy>
  <dcterms:modified xsi:type="dcterms:W3CDTF">2023-04-13T06:25:44Z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980E61D635D4414BB21ACE48AE7D02F3_13</vt:lpwstr>
  </property>
</Properties>
</file>