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ns1="http://schemas.openxmlformats.org/markup-compatibility/2006" xmlns:ns2="http://schemas.microsoft.com/office/word/2010/wordml" xmlns:w="http://schemas.openxmlformats.org/wordprocessingml/2006/main" ns1:Ignorable="w14 w15 wp14">
  <w:body>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Shanghai University</w:t>
      </w:r>
    </w:p>
    <w:p>
      <w:pPr>
        <w:keepNext w:val="0"/>
        <w:keepLines w:val="0"/>
        <w:pageBreakBefore w:val="0"/>
        <w:widowControl/>
        <w:suppressLineNumbers w:val="0"/>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color w:val="auto"/>
          <w:lang w:val="en-US" w:eastAsia="zh-CN"/>
        </w:rPr>
      </w:pPr>
      <w:r>
        <w:rPr>
          <w:rFonts w:hint="eastAsia" w:ascii="宋体" w:hAnsi="宋体" w:eastAsia="宋体" w:cs="宋体"/>
          <w:color w:val="4472C4" w:themeColor="accent5"/>
          <w:lang w:val="en-US" w:eastAsia="zh-CN"/>
          <ns2:textFill>
            <ns2:solidFill>
              <ns2:schemeClr ns2:val="accent5"/>
            </ns2:solidFill>
          </ns2:textFill>
        </w:rPr>
        <w:t>（211 http://www.shu.edu.cn）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r>
      <w:r>
        <w:rPr>
          <w:rFonts w:hint="default"/>
          <w:lang w:val="en-US" w:eastAsia="zh-CN"/>
        </w:rPr>
        <w:t xml:space="preserve"> Shanghai University is a comprehensive university in Shanghai and the national "Project 211". It is a university jointly built by the Ministry of Education and the Shanghai Municipal People's Government, and by the State Administration of Science, Technology and Industry for National Defense and the Shanghai Municipal People's Government. It has been selected as a world-class university of the Ministry of Education and a first-class discipline (referred to as "Double First-class").</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 In October 1922, the Kuomintang and the Communist Party of China jointly established Shanghai University, with the president Yu Youren and the dean Qu Qu Qiubai. In 1983, the Shanghai Municipal People's Government reestablished Shanghai University (formerly referred to as Shanghai University) on the basis of Fudan University, Shanghai Foreign Studies University, East China Normal University, the Branch of Shanghai University of Science and Technology, the Branch of Shanghai University of Light Industry, and Shanghai Academy of Fine Arts College.</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 In May 1994, the new Shanghai University was formed by the merger of Shanghai University of Technology (founded in 1960), Shanghai University of Science and Technology (founded in 1958), the former Shanghai University (founded in 1983) and Shanghai Science and Technology College (founded in 1959).</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 Famous scientists, educators, outstanding social activist, senior member of Chinese Academy of Sciences professor wei-chang qian in 1983 as the President of Shanghai university of technology, from 1994 to 2010 as Shanghai university President, his unique education thought and school strategy created a new situation of the school thought liberation and academic prosperity, promote the new development of the school undertakings.</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 Shanghai University has three campuses, namely Baoshan, Yanchang and Jiading, forming a pattern of "one body and two wings". The school covers an area of nearly 2 million square meters, the school building area of 1.19 million square meters, the library construction area of 5.4 square meters, the library collection of 4.01 million volumes, the library construction area of 54,000 square meters, the collection of 4.01 million books; 1828 kinds of paper newspapers; 69 kinds of electronic literature database, including 55,000 kinds of electronic journals and 1.9 million kinds of e-books. A fast and convenient information network covering the whole school has been established. School sports stadium facilities advanced, perfect functions. A number of advanced teaching and experiment centers and multimedia classrooms have also been built.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 Shanghai University has a wide range of disciplines, including philosophy, economics, law, literature, history, science, engineering, management, art and other disciplines. There are 25 colleges, 1 department (preparation) and 2 school management departments. There are nearly 40,000 full-time students, including 20,902 undergraduates, 14,310 graduate students and 4,361 international students.</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 Today's Shanghai University ranks among the top universities in terms of its educational level, social influence, hardware facilities and education quality. The school motto of "unremitting self-improvement", "worry about the world first, after the joy of the world" and the school spirit of "realistic and innovative" are being carried forward among teachers and students.</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 xml:space="preserve">Looking to the future, Shanghai university will continue to carry forward the fine tradition, seize the opportunity, reform, in-depth study and practice Qian Weichang education thought, further implement the strategy of internationalization strategy, talent strong school, interdisciplinary strategy, production alliance and regional cooperation strategy, constantly optimize the characteristics of Shanghai university education mode, constantly improve the quality of education and social service level, establish and Shanghai modern international metropolis status and meet the development needs of talent training system, knowledge and technology innovation system. Shanghai University will strive to build itself into a world-class comprehensive research university with distinctive features.</w:t>
      </w:r>
    </w:p>
    <w:p>
      <w:pPr>
        <w:bidi w:val="0"/>
        <w:jc w:val="center"/>
        <w:rPr>
          <w:rFonts w:hint="eastAsia" w:cstheme="minorBidi"/>
          <w:kern w:val="2"/>
          <w:sz w:val="28"/>
          <w:szCs w:val="28"/>
          <w:lang w:val="en-US" w:eastAsia="zh-CN" w:bidi="ar-SA"/>
        </w:rPr>
      </w:pPr>
      <w:r>
        <w:rPr>
          <w:rFonts w:hint="eastAsia" w:cstheme="minorBidi"/>
          <w:kern w:val="2"/>
          <w:sz w:val="28"/>
          <w:szCs w:val="28"/>
          <w:lang w:val="en-US" w:eastAsia="zh-CN" w:bidi="ar-SA"/>
        </w:rPr>
        <w:t>Professional information</w:t>
      </w:r>
    </w:p>
    <w:tbl>
      <w:tblPr>
        <w:tblStyle w:val="3"/>
        <w:tblW w:w="4790" w:type="pct"/>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992"/>
        <w:gridCol w:w="2016"/>
        <w:gridCol w:w="1968"/>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986"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undergraduate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musical performance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Drama, film and television literature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Radio and television director</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cartoon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Art and Technology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Digital media art</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Visual communication design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design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traditional Chinese painting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fine arts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drawing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carve and mould</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philosophy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Linguistic Literature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conferences and exhibitions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journalism</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Network and new media</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advertising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Television Broadcasting Science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history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physics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and Computational Science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 Mathematics and Applied Mathematics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chemistry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economics and trade</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economics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physical distribution management</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resources management</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archives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HRM</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Theoretical and applied mechanics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robotization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Measurement and control technology and instruments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civil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Food Science and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biomedical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Pharmaceuticals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architectonic</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town and country planning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digital media technology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film-making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Intelligent manufacturing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design and manufacture and its automation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mechatronic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design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 and the process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communication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Optoelectronic Information Science and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Electronic information science and Technology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&amp; Information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Electronic Science and Technology</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 and its automation</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metallurgical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Inorganic, nonmetallic material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Metal material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Polymer Materials and Engineering</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Physics</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intellectual property right</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01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6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21000</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FFFFFF"/>
          <w:kern w:val="0"/>
          <w:sz w:val="24"/>
          <w:szCs w:val="24"/>
          <w:lang w:val="en-US" w:eastAsia="zh-CN" w:bidi="ar"/>
        </w:rPr>
      </w:pPr>
    </w:p>
    <w:tbl>
      <w:tblPr>
        <w:tblStyle w:val="3"/>
        <w:tblW w:w="495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061"/>
        <w:gridCol w:w="2074"/>
        <w:gridCol w:w="2047"/>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253"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Master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art layout</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 fine arts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film</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Design Science (Digital Media Design Direction)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design science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fine arts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Drama and film and television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artistic theory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philosophy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News and communication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language and literature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 language literature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Foreign linguistics and applied linguistics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journalism and communication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 and literature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cultural study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history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Cultural Relics and Museums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world history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Special history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 ancient history of China</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Modern and modern history in China</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Statistics (in Science)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Polymer chemistry and physics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chemistry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mathematics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finance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finance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business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business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regional economics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trade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trade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library science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science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archives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Book intelligence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tourism management</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Management Science and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and power</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Resources and Environment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Electronic Information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architectonic</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Biology and medicine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control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automotive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Materials and Chemical Industry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Materials Science and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electronic circuit and system</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Microelectronics and Solid-state electronics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Electromagnetic field and microwave technology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Of Chemical Engineering and Technology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biochemical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 and Engineering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manufacturing and its automation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manufacturing and its automation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mechatronic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mechatronic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design and theory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Control Science and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Control Science and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Mechanics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Biomedical Engineering (Engineering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Science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Food Science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civil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Communication and information systems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Signal and information processing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metallurgical engineering</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precision instrument and machinery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Test the measurement technology and instruments</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 (Chinese Commercial Law)</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 (Law)</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sociology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demography</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folklore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Governance</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relation</w:t>
            </w:r>
          </w:p>
        </w:tc>
        <w:tc>
          <w:tcPr>
            <w:tcW w:w="207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4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7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32500</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Arial" w:hAnsi="Arial" w:cs="Arial"/>
          <w:color w:val="FFFFFF"/>
        </w:rPr>
      </w:pPr>
      <w:r>
        <w:rPr>
          <w:rFonts w:hint="eastAsia"/>
          <w:sz w:val="28"/>
          <w:szCs w:val="28"/>
          <w:lang w:eastAsia="zh-CN"/>
        </w:rPr>
        <w:t>Accommodation environment</w:t>
      </w:r>
    </w:p>
    <w:tbl>
      <w:tblPr>
        <w:tblStyle w:val="3"/>
        <w:tblW w:w="51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060"/>
        <w:gridCol w:w="1070"/>
        <w:gridCol w:w="1064"/>
        <w:gridCol w:w="1064"/>
        <w:gridCol w:w="1064"/>
        <w:gridCol w:w="1064"/>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077"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ascii="Arial" w:hAnsi="Arial" w:cs="Arial"/>
                <w:color w:val="auto"/>
              </w:rPr>
              <w:t>room type</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hotel expense</w:t>
            </w:r>
            <w:r>
              <w:rPr>
                <w:rFonts w:hint="default" w:ascii="Arial" w:hAnsi="Arial" w:cs="Arial"/>
                <w:color w:val="auto"/>
              </w:rPr>
              <w:br w:type="textWrapping"/>
            </w:r>
            <w:r>
              <w:rPr>
                <w:rFonts w:hint="default" w:ascii="Arial" w:hAnsi="Arial" w:cs="Arial"/>
                <w:color w:val="auto"/>
              </w:rPr>
              <w:t>(Yuan / year)</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toilet</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bathroom</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broadband</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landline telephone</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air-conditioning</w:t>
            </w:r>
          </w:p>
        </w:tc>
        <w:tc>
          <w:tcPr>
            <w:tcW w:w="1080" w:type="dxa"/>
            <w:shd w:val="clear" w:color="auto" w:fill="E7E6E6" w:themeFill="background2"/>
            <w:vAlign w:val="center"/>
          </w:tcPr>
          <w:p>
            <w:pPr>
              <w:pStyle w:val="15"/>
              <w:keepNext w:val="0"/>
              <w:keepLines w:val="0"/>
              <w:widowControl/>
              <w:suppressLineNumbers w:val="0"/>
              <w:spacing w:before="0" w:beforeAutospacing="1" w:after="0" w:afterAutospacing="1"/>
              <w:ind w:left="0" w:right="0"/>
              <w:rPr>
                <w:color w:val="auto"/>
              </w:rPr>
            </w:pPr>
            <w:r>
              <w:rPr>
                <w:rFonts w:hint="default" w:ascii="Arial" w:hAnsi="Arial" w:cs="Arial"/>
                <w:color w:val="auto"/>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77"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Four human</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12600</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deny</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77"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triple</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16800</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deny</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77"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double room</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25200</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deny</w:t>
            </w:r>
          </w:p>
        </w:tc>
        <w:tc>
          <w:tcPr>
            <w:tcW w:w="1080" w:type="dxa"/>
            <w:shd w:val="clear" w:color="auto" w:fill="auto"/>
            <w:vAlign w:val="center"/>
          </w:tcPr>
          <w:p>
            <w:pPr>
              <w:pStyle w:val="15"/>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1080" w:type="dxa"/>
            <w:shd w:val="clear" w:color="auto" w:fill="auto"/>
            <w:vAlign w:val="center"/>
          </w:tcPr>
          <w:p>
            <w:pPr>
              <w:jc w:val="center"/>
              <w:rPr>
                <w:rFonts w:hint="default" w:ascii="Arial" w:hAnsi="Arial" w:cs="Arial"/>
                <w:color w:val="303030"/>
                <w:sz w:val="24"/>
                <w:szCs w:val="24"/>
              </w:rPr>
            </w:pPr>
          </w:p>
        </w:tc>
      </w:tr>
    </w:tbl>
    <w:p>
      <w:pPr>
        <w:bidi w:val="0"/>
        <w:rPr>
          <w:rFonts w:hint="default" w:cstheme="minorBidi"/>
          <w:kern w:val="2"/>
          <w:sz w:val="28"/>
          <w:szCs w:val="28"/>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ZDY2ZWIxNzg4NTI0OGRmNDVmOTY4ZTEyMTY0Y2QifQ=="/>
  </w:docVars>
  <w:rsids>
    <w:rsidRoot w:val="084108F1"/>
    <w:rsid w:val="084108F1"/>
    <w:rsid w:val="3FFD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uiPriority w:val="0"/>
    <w:rPr>
      <w:color w:val="474747"/>
      <w:u w:val="none"/>
    </w:rPr>
  </w:style>
  <w:style w:type="character" w:styleId="6">
    <w:name w:val="Emphasis"/>
    <w:basedOn w:val="4"/>
    <w:qFormat/>
    <w:uiPriority w:val="0"/>
  </w:style>
  <w:style w:type="character" w:styleId="7">
    <w:name w:val="Hyperlink"/>
    <w:basedOn w:val="4"/>
    <w:uiPriority w:val="0"/>
    <w:rPr>
      <w:color w:val="474747"/>
      <w:u w:val="none"/>
    </w:rPr>
  </w:style>
  <w:style w:type="character" w:styleId="8">
    <w:name w:val="HTML Cite"/>
    <w:basedOn w:val="4"/>
    <w:uiPriority w:val="0"/>
  </w:style>
  <w:style w:type="character" w:customStyle="1" w:styleId="9">
    <w:name w:val="first-child"/>
    <w:basedOn w:val="4"/>
    <w:uiPriority w:val="0"/>
    <w:rPr>
      <w:b/>
      <w:bCs/>
      <w:caps/>
    </w:rPr>
  </w:style>
  <w:style w:type="character" w:customStyle="1" w:styleId="10">
    <w:name w:val="first-child1"/>
    <w:basedOn w:val="4"/>
    <w:uiPriority w:val="0"/>
  </w:style>
  <w:style w:type="character" w:customStyle="1" w:styleId="11">
    <w:name w:val="first-child2"/>
    <w:basedOn w:val="4"/>
    <w:uiPriority w:val="0"/>
  </w:style>
  <w:style w:type="character" w:customStyle="1" w:styleId="12">
    <w:name w:val="first-child3"/>
    <w:basedOn w:val="4"/>
    <w:uiPriority w:val="0"/>
  </w:style>
  <w:style w:type="character" w:customStyle="1" w:styleId="13">
    <w:name w:val="layui-layer-tabnow"/>
    <w:basedOn w:val="4"/>
    <w:uiPriority w:val="0"/>
    <w:rPr>
      <w:bdr w:val="single" w:color="CCCCCC" w:sz="6" w:space="0"/>
      <w:shd w:val="clear" w:fill="FFFFFF"/>
    </w:rPr>
  </w:style>
  <w:style w:type="character" w:customStyle="1" w:styleId="14">
    <w:name w:val="s-985"/>
    <w:basedOn w:val="4"/>
    <w:uiPriority w:val="0"/>
    <w:rPr>
      <w:color w:val="DD6D1D"/>
    </w:rPr>
  </w:style>
  <w:style w:type="paragraph" w:customStyle="1" w:styleId="15">
    <w:name w:val="center"/>
    <w:basedOn w:val="1"/>
    <w:uiPriority w:val="0"/>
    <w:pPr>
      <w:jc w:val="center"/>
    </w:pPr>
    <w:rPr>
      <w:kern w:val="0"/>
      <w:lang w:val="en-US" w:eastAsia="zh-CN" w:bidi="ar"/>
    </w:rPr>
  </w:style>
  <w:style w:type="character" w:customStyle="1" w:styleId="16">
    <w:name w:val="ratio-img1"/>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2023-04-13T03:01:00Z</dcterms:created>
  <dc:creator>风清扬</dc:creator>
  <cp:lastModifiedBy>杨春波</cp:lastModifiedBy>
  <dcterms:modified xsi:type="dcterms:W3CDTF">2023-04-13T06:21:19Z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BF8AE6244A784F6790DF875BB4569D51_13</vt:lpwstr>
  </property>
</Properties>
</file>