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06" w:afterAutospacing="0" w:line="23" w:lineRule="atLeast"/>
        <w:ind w:left="0" w:right="0"/>
        <w:jc w:val="center"/>
        <w:rPr>
          <w:rFonts w:hint="eastAsia" w:asciiTheme="minorHAnsi" w:hAnsiTheme="minorHAnsi" w:eastAsiaTheme="minorEastAsia" w:cstheme="minorBidi"/>
          <w:kern w:val="2"/>
          <w:sz w:val="36"/>
          <w:szCs w:val="36"/>
          <w:lang w:val="en-US" w:eastAsia="zh-CN" w:bidi="ar-SA"/>
        </w:rPr>
      </w:pPr>
      <w:r>
        <w:rPr>
          <w:rFonts w:hint="eastAsia" w:asciiTheme="minorHAnsi" w:hAnsiTheme="minorHAnsi" w:eastAsiaTheme="minorEastAsia" w:cstheme="minorBidi"/>
          <w:kern w:val="2"/>
          <w:sz w:val="36"/>
          <w:szCs w:val="36"/>
          <w:lang w:val="en-US" w:eastAsia="zh-CN" w:bidi="ar-SA"/>
        </w:rPr>
        <w:t>Donghua University</w:t>
      </w:r>
    </w:p>
    <w:p>
      <w:pPr>
        <w:keepNext w:val="0"/>
        <w:keepLines w:val="0"/>
        <w:pageBreakBefore w:val="0"/>
        <w:widowControl/>
        <w:suppressLineNumbers w:val="0"/>
        <w:kinsoku/>
        <w:wordWrap/>
        <w:overflowPunct/>
        <w:topLinePunct w:val="0"/>
        <w:autoSpaceDE/>
        <w:autoSpaceDN/>
        <w:bidi w:val="0"/>
        <w:adjustRightInd w:val="0"/>
        <w:snapToGrid w:val="0"/>
        <w:spacing w:after="157" w:afterLines="50" w:line="360" w:lineRule="auto"/>
        <w:jc w:val="center"/>
        <w:textAlignment w:val="auto"/>
        <w:rPr>
          <w:rFonts w:hint="eastAsia" w:asciiTheme="minorHAnsi" w:hAnsiTheme="minorHAnsi" w:eastAsiaTheme="minorEastAsia" w:cstheme="minorBidi"/>
          <w:kern w:val="2"/>
          <w:sz w:val="36"/>
          <w:szCs w:val="36"/>
          <w:lang w:val="en-US" w:eastAsia="zh-CN" w:bidi="ar-SA"/>
        </w:rPr>
      </w:pPr>
      <w:r>
        <w:rPr>
          <w:rFonts w:hint="eastAsia" w:ascii="宋体" w:hAnsi="宋体" w:eastAsia="宋体" w:cs="宋体"/>
          <w:color w:val="4472C4" w:themeColor="accent5"/>
          <w:lang w:val="en-US" w:eastAsia="zh-CN"/>
          <w14:textFill>
            <w14:solidFill>
              <w14:schemeClr w14:val="accent5"/>
            </w14:solidFill>
          </w14:textFill>
        </w:rPr>
        <w:t>（2111 http://www.dhu.edu.cn）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rPr>
      </w:pPr>
      <w:r>
        <w:rPr>
          <w:rFonts w:hint="default" w:ascii="Calibri" w:hAnsi="Calibri" w:cs="Calibri"/>
          <w:i w:val="0"/>
          <w:iCs w:val="0"/>
          <w:caps w:val="0"/>
          <w:color w:val="auto"/>
          <w:spacing w:val="0"/>
          <w:sz w:val="21"/>
          <w:szCs w:val="21"/>
        </w:rPr>
        <w:t xml:space="preserve">Located in Shanghai, Donghua University is composed of the Yan’an Road Campus at the downtown area and the Songjiang Campus at the historical cradle of the city. The history of Donghua University can be traced back to the establishment of Nantong College in 1912 by Zhang Jian, a famous industrialist in Qing dynasty. In 1951, East China Institute of Textile Science &amp; Technology was founded; in 1985, the name was changed to China Textile University; in 1999, it was changed again to Donghua University. Donghua University was approved as the state-key university in 1960 and it is one of 75 universities that directly under the Ministry of Education of China. 29 doctoral degree programs, 60 master’s degree programs and 58 undergraduate programs are available to international students. There are over 2700 faculty and nearly 30,000 enrolled students.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rPr>
      </w:pPr>
      <w:r>
        <w:rPr>
          <w:rFonts w:hint="default" w:ascii="Calibri" w:hAnsi="Calibri" w:cs="Calibri"/>
          <w:i w:val="0"/>
          <w:iCs w:val="0"/>
          <w:caps w:val="0"/>
          <w:color w:val="auto"/>
          <w:spacing w:val="0"/>
          <w:sz w:val="21"/>
          <w:szCs w:val="21"/>
        </w:rPr>
        <w:t xml:space="preserve">The leading disciplines of Donghua University are Textile, Fashion, Materials and Trade, etc. Textile Science &amp; Engineering, the state-key discipline, ranks No.1 inthe Assessment of First-level Discipline announced by China Academic Degrees &amp; Graduate Education Development Center (CDGDC). Since 2005, the number of its research paper abstracted in SCI, EI and ISTP has outnumbered the total of 9 other similar famous textile institutions worldwide. Besides, many research achievements have found applications in the fields of aviation and aerospace, military, construction, environmental protection, new materials, etc., special contributions have been made to China’s Manned Space Projects such as Shenzhou V, Shenzhou VI and Shenzhou VII.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rPr>
      </w:pPr>
      <w:r>
        <w:rPr>
          <w:rFonts w:hint="default" w:ascii="Calibri" w:hAnsi="Calibri" w:cs="Calibri"/>
          <w:i w:val="0"/>
          <w:iCs w:val="0"/>
          <w:caps w:val="0"/>
          <w:color w:val="auto"/>
          <w:spacing w:val="0"/>
          <w:sz w:val="21"/>
          <w:szCs w:val="21"/>
        </w:rPr>
        <w:t xml:space="preserve">Donghua University values international cooperation and exchanges. It has established cooperation with more than 100 famous universities, research centers and enterprises all over the world. Since 1995, it successfully hosted the International Fashion Forum during the Shanghai International Fashion Culture Festival. Apart from the 83th World Textile Conference, Donghua University has held many high-leveled international academic conferences such as International Academic Forum for PhD Students on Textile Science &amp; Engineering, the 25th International Data Engineering Conference, 2009 American Fiber Society Conference, and International Conference on Environmental Science &amp; Technology, 2018 Textile &amp; Fashion Education World Conference, etc.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rPr>
      </w:pPr>
      <w:r>
        <w:rPr>
          <w:rFonts w:hint="default" w:ascii="Calibri" w:hAnsi="Calibri" w:cs="Calibri"/>
          <w:i w:val="0"/>
          <w:iCs w:val="0"/>
          <w:caps w:val="0"/>
          <w:color w:val="auto"/>
          <w:spacing w:val="0"/>
          <w:sz w:val="21"/>
          <w:szCs w:val="21"/>
        </w:rPr>
        <w:t>As early as 1954, Donghua University commenced to accept international students who were among the first group of overseas students enrolled by Chinese universities. It has been appointed by Shanghai Municipal Government to accept international students with Shanghai Government Scholarship. In 2002, International Cultural Exchange School was established, taking full responsibilities of the recruitment, cultivation and management of the international students. Thereafter, international student education has developed by leaps and bounds, and for several successive year, its scale’s growth ranks top among the higher education institutions all over the country. In 2018, 4827 international students from 134 countries studied at Donghua University. This population ranks high both in Shanghai and mainland China.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0"/>
        <w:jc w:val="center"/>
        <w:rPr>
          <w:rFonts w:hint="default" w:ascii="Calibri" w:hAnsi="Calibri" w:eastAsia="Times" w:cs="Calibri"/>
          <w:b/>
          <w:bCs/>
          <w:i w:val="0"/>
          <w:iCs w:val="0"/>
          <w:caps w:val="0"/>
          <w:color w:val="4472C4" w:themeColor="accent5"/>
          <w:spacing w:val="0"/>
          <w:kern w:val="0"/>
          <w:sz w:val="28"/>
          <w:szCs w:val="28"/>
          <w:shd w:val="clear" w:fill="FFFFFF"/>
          <w:lang w:val="en-US" w:eastAsia="zh-CN" w:bidi="ar"/>
          <w14:textFill>
            <w14:solidFill>
              <w14:schemeClr w14:val="accent5"/>
            </w14:solidFill>
          </w14:textFill>
        </w:rPr>
      </w:pPr>
      <w:r>
        <w:rPr>
          <w:rFonts w:hint="default" w:ascii="Calibri" w:hAnsi="Calibri" w:eastAsia="Times" w:cs="Calibri"/>
          <w:b/>
          <w:bCs/>
          <w:i w:val="0"/>
          <w:iCs w:val="0"/>
          <w:caps w:val="0"/>
          <w:color w:val="4472C4" w:themeColor="accent5"/>
          <w:spacing w:val="0"/>
          <w:kern w:val="0"/>
          <w:sz w:val="28"/>
          <w:szCs w:val="28"/>
          <w:shd w:val="clear" w:fill="FFFFFF"/>
          <w:lang w:val="en-US" w:eastAsia="zh-CN" w:bidi="ar"/>
          <w14:textFill>
            <w14:solidFill>
              <w14:schemeClr w14:val="accent5"/>
            </w14:solidFill>
          </w14:textFill>
        </w:rPr>
        <w:t>Programs</w:t>
      </w:r>
    </w:p>
    <w:tbl>
      <w:tblPr>
        <w:tblW w:w="48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2128"/>
        <w:gridCol w:w="2097"/>
        <w:gridCol w:w="1222"/>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bdr w:val="none" w:color="auto" w:sz="0" w:space="0"/>
                <w:lang w:val="en-US" w:eastAsia="zh-CN" w:bidi="ar"/>
              </w:rPr>
            </w:pPr>
            <w:r>
              <w:rPr>
                <w:rFonts w:hint="eastAsia" w:ascii="Arial" w:hAnsi="Arial" w:eastAsia="宋体" w:cs="Arial"/>
                <w:color w:val="5B9BD5" w:themeColor="accent1"/>
                <w:kern w:val="0"/>
                <w:sz w:val="24"/>
                <w:szCs w:val="24"/>
                <w:bdr w:val="none" w:color="auto" w:sz="0" w:space="0"/>
                <w:lang w:val="en-US" w:eastAsia="zh-CN" w:bidi="ar"/>
                <w14:textFill>
                  <w14:solidFill>
                    <w14:schemeClr w14:val="accent1"/>
                  </w14:solidFill>
                </w14:textFill>
              </w:rPr>
              <w:t>Bachelor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default" w:ascii="Arial" w:hAnsi="Arial" w:eastAsia="宋体" w:cs="Arial"/>
                <w:color w:val="auto"/>
                <w:kern w:val="0"/>
                <w:sz w:val="24"/>
                <w:szCs w:val="24"/>
                <w:bdr w:val="none" w:color="auto" w:sz="0" w:space="0"/>
                <w:lang w:val="en-US" w:eastAsia="zh-CN" w:bidi="ar"/>
              </w:rPr>
              <w:t>Program</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bdr w:val="none" w:color="auto" w:sz="0" w:space="0"/>
                <w:lang w:val="en-US" w:eastAsia="zh-CN" w:bidi="ar"/>
              </w:rPr>
              <w:t>DURATION(YEAR)</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bdr w:val="none" w:color="auto" w:sz="0" w:space="0"/>
                <w:lang w:val="en-US" w:eastAsia="zh-CN" w:bidi="ar"/>
              </w:rPr>
              <w:t>Instruction Language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bdr w:val="none" w:color="auto" w:sz="0" w:space="0"/>
                <w:lang w:val="en-US" w:eastAsia="zh-CN" w:bidi="ar"/>
              </w:rPr>
              <w:t>TUITION FEE(RMB/ACADEMIC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Art and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Digital Media Art</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Visual Communication Design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Environmental Design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Fashion and Clothing Design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Product Design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 Language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Communication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Japanese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Applied Physics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Mathematics and Applied Mathematics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Applied Chemistry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Statistics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International Economy and Trade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Finance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Educational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Supply Chain Management</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Tourism management</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Information Management and Information System</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Public Administration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Public Relations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Marketing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Accounting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Business Administration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Financial Management</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Electronic Commerce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Automation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Building Environment and Energy Application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Biological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Light Chemical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Energy and Environmental System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Intelligent Science and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Information Security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Data Science and Big Data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Software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Computer Science and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Intelligent Manufacturing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Mechanical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Industrial Design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Environmental Science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Environmental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Clothing Design and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Nonwoven Materials and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Textile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Communication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Opto-Electronics Information Science and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Electronic and Information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Electrical Engineering and Automation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Inorganic Non-metallic Materials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Functional Materials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Polymer Materials and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Composite Materials and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Artificial Intelligence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Law</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22000</w:t>
            </w:r>
          </w:p>
        </w:tc>
      </w:tr>
    </w:tbl>
    <w:p/>
    <w:tbl>
      <w:tblPr>
        <w:tblW w:w="48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2083"/>
        <w:gridCol w:w="2097"/>
        <w:gridCol w:w="1239"/>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000000" w:themeColor="text1"/>
                <w:kern w:val="0"/>
                <w:sz w:val="24"/>
                <w:szCs w:val="24"/>
                <w:bdr w:val="none" w:color="auto" w:sz="0" w:space="0"/>
                <w:lang w:val="en-US" w:eastAsia="zh-CN" w:bidi="ar"/>
                <w14:textFill>
                  <w14:solidFill>
                    <w14:schemeClr w14:val="tx1"/>
                  </w14:solidFill>
                </w14:textFill>
              </w:rPr>
            </w:pPr>
            <w:r>
              <w:rPr>
                <w:rFonts w:hint="eastAsia" w:ascii="Arial" w:hAnsi="Arial" w:eastAsia="宋体" w:cs="Arial"/>
                <w:color w:val="5B9BD5" w:themeColor="accent1"/>
                <w:kern w:val="0"/>
                <w:sz w:val="24"/>
                <w:szCs w:val="24"/>
                <w:bdr w:val="none" w:color="auto" w:sz="0" w:space="0"/>
                <w:lang w:val="en-US" w:eastAsia="zh-CN" w:bidi="ar"/>
                <w14:textFill>
                  <w14:solidFill>
                    <w14:schemeClr w14:val="accent1"/>
                  </w14:solidFill>
                </w14:textFill>
              </w:rPr>
              <w:t>Master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000000" w:themeColor="text1"/>
                <w14:textFill>
                  <w14:solidFill>
                    <w14:schemeClr w14:val="tx1"/>
                  </w14:solidFill>
                </w14:textFill>
              </w:rPr>
            </w:pPr>
            <w:r>
              <w:rPr>
                <w:rFonts w:hint="default" w:ascii="Arial" w:hAnsi="Arial" w:eastAsia="宋体" w:cs="Arial"/>
                <w:color w:val="000000" w:themeColor="text1"/>
                <w:kern w:val="0"/>
                <w:sz w:val="24"/>
                <w:szCs w:val="24"/>
                <w:bdr w:val="none" w:color="auto" w:sz="0" w:space="0"/>
                <w:lang w:val="en-US" w:eastAsia="zh-CN" w:bidi="ar"/>
                <w14:textFill>
                  <w14:solidFill>
                    <w14:schemeClr w14:val="tx1"/>
                  </w14:solidFill>
                </w14:textFill>
              </w:rPr>
              <w:t>Program</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000000" w:themeColor="text1"/>
                <w14:textFill>
                  <w14:solidFill>
                    <w14:schemeClr w14:val="tx1"/>
                  </w14:solidFill>
                </w14:textFill>
              </w:rPr>
            </w:pPr>
            <w:r>
              <w:rPr>
                <w:rFonts w:hint="default" w:ascii="Arial" w:hAnsi="Arial" w:eastAsia="宋体" w:cs="Arial"/>
                <w:color w:val="000000" w:themeColor="text1"/>
                <w:kern w:val="0"/>
                <w:sz w:val="24"/>
                <w:szCs w:val="24"/>
                <w:bdr w:val="none" w:color="auto" w:sz="0" w:space="0"/>
                <w:lang w:val="en-US" w:eastAsia="zh-CN" w:bidi="ar"/>
                <w14:textFill>
                  <w14:solidFill>
                    <w14:schemeClr w14:val="tx1"/>
                  </w14:solidFill>
                </w14:textFill>
              </w:rPr>
              <w:t>DURATION(YEAR)</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000000" w:themeColor="text1"/>
                <w14:textFill>
                  <w14:solidFill>
                    <w14:schemeClr w14:val="tx1"/>
                  </w14:solidFill>
                </w14:textFill>
              </w:rPr>
            </w:pPr>
            <w:r>
              <w:rPr>
                <w:rFonts w:hint="default" w:ascii="Arial" w:hAnsi="Arial" w:eastAsia="宋体" w:cs="Arial"/>
                <w:color w:val="000000" w:themeColor="text1"/>
                <w:kern w:val="0"/>
                <w:sz w:val="24"/>
                <w:szCs w:val="24"/>
                <w:bdr w:val="none" w:color="auto" w:sz="0" w:space="0"/>
                <w:lang w:val="en-US" w:eastAsia="zh-CN" w:bidi="ar"/>
                <w14:textFill>
                  <w14:solidFill>
                    <w14:schemeClr w14:val="tx1"/>
                  </w14:solidFill>
                </w14:textFill>
              </w:rPr>
              <w:t>Instruction Language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000000" w:themeColor="text1"/>
                <w14:textFill>
                  <w14:solidFill>
                    <w14:schemeClr w14:val="tx1"/>
                  </w14:solidFill>
                </w14:textFill>
              </w:rPr>
            </w:pPr>
            <w:r>
              <w:rPr>
                <w:rFonts w:hint="default" w:ascii="Arial" w:hAnsi="Arial" w:eastAsia="宋体" w:cs="Arial"/>
                <w:color w:val="000000" w:themeColor="text1"/>
                <w:kern w:val="0"/>
                <w:sz w:val="24"/>
                <w:szCs w:val="24"/>
                <w:bdr w:val="none" w:color="auto" w:sz="0" w:space="0"/>
                <w:lang w:val="en-US" w:eastAsia="zh-CN" w:bidi="ar"/>
                <w14:textFill>
                  <w14:solidFill>
                    <w14:schemeClr w14:val="tx1"/>
                  </w14:solidFill>
                </w14:textFill>
              </w:rPr>
              <w:t>TUITION FEE(RMB/ACADEMIC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Design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Fine Arts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Artistic Theory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Foreign Language and Literature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Journalism and Communication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 History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Biomedical Engineering (Natural Science)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Inorganic Chemistry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Analytical Chemistry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Organic Chemistry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Physical Chemistry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Macromolecule Chemistry and Physics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History of Science and Technology (Natural Science)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Biochemistry and Molecule Biology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Fundamental Mathematics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Computing Mathematics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Probability Theory and Mathematical Statistics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Applied Mathematics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Physics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Systematic Science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Finance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Industrial Economics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International Trade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Statistics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Business Administration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Management Science and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Public Management</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Software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Biological and Biomimetic Materials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Functional and Intelligent Materials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Nano Fibers &amp; Hybrid Materials</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Material Physics and Chemistry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Material Science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Material Processing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Material Processing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Electrical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Electrical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Textile Material and Textiles Design</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Textile Chemistry and Dyeing and Finishing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Clothing Design and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Textile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Textile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Optical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Optical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Chemical Engineering and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Chemical Engineering and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Environmental Science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Environmental Biotechnology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Environment Engineering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Environment Engineering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Mechanical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Computer Science and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Computer Science and Technology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Control Science and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Solid Mechanics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Civil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Information and Communication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English</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Information and Communication Engineering</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Marxism Theory</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Chinese</w:t>
            </w:r>
          </w:p>
        </w:tc>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rFonts w:hint="default" w:ascii="Arial" w:hAnsi="Arial" w:cs="Arial"/>
                <w:color w:val="303030"/>
              </w:rPr>
            </w:pPr>
            <w:r>
              <w:rPr>
                <w:rFonts w:hint="default" w:ascii="Arial" w:hAnsi="Arial" w:eastAsia="宋体" w:cs="Arial"/>
                <w:color w:val="303030"/>
                <w:kern w:val="0"/>
                <w:sz w:val="24"/>
                <w:szCs w:val="24"/>
                <w:bdr w:val="none" w:color="auto" w:sz="0" w:space="0"/>
                <w:lang w:val="en-US" w:eastAsia="zh-CN" w:bidi="ar"/>
              </w:rPr>
              <w:t>26000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ascii="Arial" w:hAnsi="Arial" w:cs="Arial"/>
          <w:b/>
          <w:bCs/>
          <w:color w:val="474747"/>
          <w:sz w:val="28"/>
          <w:szCs w:val="28"/>
        </w:rPr>
      </w:pPr>
      <w:r>
        <w:rPr>
          <w:rFonts w:hint="default" w:ascii="Arial" w:hAnsi="Arial" w:eastAsia="宋体" w:cs="Arial"/>
          <w:b/>
          <w:bCs/>
          <w:color w:val="474747"/>
          <w:kern w:val="0"/>
          <w:sz w:val="28"/>
          <w:szCs w:val="28"/>
          <w:bdr w:val="none" w:color="auto" w:sz="0" w:space="0"/>
          <w:lang w:val="en-US" w:eastAsia="zh-CN" w:bidi="ar"/>
        </w:rPr>
        <w:t>Application Guide for Chinese Government Scholarship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default" w:ascii="Arial" w:hAnsi="Arial" w:cs="Arial"/>
          <w:b/>
          <w:bCs/>
          <w:color w:val="474747"/>
          <w:sz w:val="28"/>
          <w:szCs w:val="28"/>
        </w:rPr>
      </w:pPr>
      <w:r>
        <w:rPr>
          <w:rFonts w:hint="default" w:ascii="Arial" w:hAnsi="Arial" w:eastAsia="宋体" w:cs="Arial"/>
          <w:b/>
          <w:bCs/>
          <w:color w:val="474747"/>
          <w:kern w:val="0"/>
          <w:sz w:val="28"/>
          <w:szCs w:val="28"/>
          <w:lang w:val="en-US" w:eastAsia="zh-CN" w:bidi="ar"/>
        </w:rPr>
        <w:t>From:China Scholarship Council</w:t>
      </w:r>
      <w:r>
        <w:rPr>
          <w:rFonts w:hint="default" w:ascii="Arial" w:hAnsi="Arial" w:eastAsia="宋体" w:cs="Arial"/>
          <w:b/>
          <w:bCs/>
          <w:color w:val="474747"/>
          <w:kern w:val="0"/>
          <w:sz w:val="28"/>
          <w:szCs w:val="28"/>
          <w:bdr w:val="none" w:color="auto" w:sz="0" w:space="0"/>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In order to strengthen mutual understanding and friendship between the Chinese and people around the world and promote China’s exchange and cooperation with other countries in various fields, the Chinese government sets up scholarships for talented students and scholars to pursue higher education or conduct research in Chinese universities.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The China Scholarship Council (hereinafter referred to as “CSC”), entrusted by China’s Ministry of Education, is responsible for the admission, enrollment and administration of Chinese Government Scholarship recipients.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 Scholarship Categories and Application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 Bilateral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The program accords with the cooperation and exchange agreements or consensus reached by the Chinese government and the governments and institutions of other nations. It is open to undergraduates, postgraduates, general and senior scholars.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An applicant shall file an application with the dispatching department of their home countries.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(II) University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The program is designed to finance the study of talented international students in China that are directly selected and recommended by designated Chinese universities. The supporting student categories are various which is subject to the requirements of each of these universities.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An applicant shall file an application with Chinese universities undertaking this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(III) Designated Scholarship Programs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These programs are set up in accordance with cooperation agreements between China and international organizations and institutions.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An applicant shall file an application with the international organizations and institutions concerned. </w:t>
      </w:r>
    </w:p>
    <w:tbl>
      <w:tblPr>
        <w:tblW w:w="5000" w:type="pct"/>
        <w:tblInd w:w="0" w:type="dxa"/>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97"/>
        <w:gridCol w:w="1500"/>
        <w:gridCol w:w="1597"/>
        <w:gridCol w:w="1257"/>
        <w:gridCol w:w="2965"/>
      </w:tblGrid>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Scholarship Programs </w:t>
            </w:r>
          </w:p>
        </w:tc>
        <w:tc>
          <w:tcPr>
            <w:tcW w:w="2025"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Target Groups </w:t>
            </w:r>
          </w:p>
        </w:tc>
        <w:tc>
          <w:tcPr>
            <w:tcW w:w="2025"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Supporting Categories </w:t>
            </w:r>
          </w:p>
        </w:tc>
        <w:tc>
          <w:tcPr>
            <w:tcW w:w="207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Application Receiving Agencies </w:t>
            </w:r>
          </w:p>
        </w:tc>
        <w:tc>
          <w:tcPr>
            <w:tcW w:w="318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Websites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Great Wall Program </w:t>
            </w:r>
          </w:p>
        </w:tc>
        <w:tc>
          <w:tcPr>
            <w:tcW w:w="2025"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Students and scholars from developing countries </w:t>
            </w:r>
          </w:p>
        </w:tc>
        <w:tc>
          <w:tcPr>
            <w:tcW w:w="2025"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General Scholars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Senior Scholars </w:t>
            </w:r>
          </w:p>
        </w:tc>
        <w:tc>
          <w:tcPr>
            <w:tcW w:w="207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National Commission for UNESCO in the home country </w:t>
            </w:r>
          </w:p>
        </w:tc>
        <w:tc>
          <w:tcPr>
            <w:tcW w:w="318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https://en.unesco.org/countries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EU Program </w:t>
            </w:r>
          </w:p>
        </w:tc>
        <w:tc>
          <w:tcPr>
            <w:tcW w:w="2025"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Students and scholars from EU member states </w:t>
            </w:r>
          </w:p>
        </w:tc>
        <w:tc>
          <w:tcPr>
            <w:tcW w:w="2025"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Undergraduates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Postgraduates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General Scholars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Senior Scholars </w:t>
            </w:r>
          </w:p>
        </w:tc>
        <w:tc>
          <w:tcPr>
            <w:tcW w:w="207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Office for Education and Culture, Mission of the PRC to the EU </w:t>
            </w:r>
          </w:p>
        </w:tc>
        <w:tc>
          <w:tcPr>
            <w:tcW w:w="318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http://www.chinamission.be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AUN Program </w:t>
            </w:r>
          </w:p>
        </w:tc>
        <w:tc>
          <w:tcPr>
            <w:tcW w:w="2025"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Students and scholars from ASEAN member states </w:t>
            </w:r>
          </w:p>
        </w:tc>
        <w:tc>
          <w:tcPr>
            <w:tcW w:w="2025"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Postgraduates </w:t>
            </w:r>
          </w:p>
        </w:tc>
        <w:tc>
          <w:tcPr>
            <w:tcW w:w="207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AUN Secretariat </w:t>
            </w:r>
          </w:p>
        </w:tc>
        <w:tc>
          <w:tcPr>
            <w:tcW w:w="318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www.aunsec.org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PIF Program </w:t>
            </w:r>
          </w:p>
        </w:tc>
        <w:tc>
          <w:tcPr>
            <w:tcW w:w="2025"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Students and scholars from Pacific Island countries </w:t>
            </w:r>
          </w:p>
        </w:tc>
        <w:tc>
          <w:tcPr>
            <w:tcW w:w="2025"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Undergraduates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Postgraduates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General Scholars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Senior Scholars </w:t>
            </w:r>
          </w:p>
        </w:tc>
        <w:tc>
          <w:tcPr>
            <w:tcW w:w="207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Pacific Islands Forum Secretariat </w:t>
            </w:r>
          </w:p>
        </w:tc>
        <w:tc>
          <w:tcPr>
            <w:tcW w:w="3180" w:type="dxa"/>
            <w:tcBorders>
              <w:top w:val="single" w:color="auto" w:sz="2" w:space="0"/>
              <w:left w:val="single" w:color="auto" w:sz="2" w:space="0"/>
              <w:bottom w:val="single" w:color="auto" w:sz="2" w:space="0"/>
              <w:right w:val="single" w:color="auto" w:sz="2" w:space="0"/>
            </w:tcBorders>
            <w:shd w:val="clear" w:color="auto" w:fill="D9D9D9"/>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www.forumsec.org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WMO Program </w:t>
            </w:r>
          </w:p>
        </w:tc>
        <w:tc>
          <w:tcPr>
            <w:tcW w:w="2025"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Aspiring international students and scholars in meteorological research </w:t>
            </w:r>
          </w:p>
        </w:tc>
        <w:tc>
          <w:tcPr>
            <w:tcW w:w="2025"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Undergraduates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Postgraduates </w:t>
            </w:r>
          </w:p>
        </w:tc>
        <w:tc>
          <w:tcPr>
            <w:tcW w:w="207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WMO </w:t>
            </w:r>
          </w:p>
        </w:tc>
        <w:tc>
          <w:tcPr>
            <w:tcW w:w="3180" w:type="dxa"/>
            <w:tcBorders>
              <w:top w:val="single" w:color="auto" w:sz="2" w:space="0"/>
              <w:left w:val="single" w:color="auto" w:sz="2" w:space="0"/>
              <w:bottom w:val="single" w:color="auto" w:sz="2" w:space="0"/>
              <w:right w:val="single" w:color="auto" w:sz="2" w:space="0"/>
            </w:tcBorders>
            <w:shd w:val="clear"/>
            <w:tcMar>
              <w:top w:w="105" w:type="dxa"/>
              <w:left w:w="105" w:type="dxa"/>
              <w:bottom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http://www.wmo.int/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(IV) Student Exchange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The program, launched in accordance with exchange and cooperation agreements between Chinese universities and foreign partners, is designed to support general and senior scholars for a training session of no more than 12 months.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An applicant shall file an application with Chinese universities and their foreign partners.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II. Supporting Categories, Duration, Institutions, and Majors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 Supporting Categories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Chinese Government Scholarship programs sponsor undergraduates, postgraduates, general and senior scholars.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(II) Duration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The Chinese Government Scholarship covers both major study and Chinese language (preparatory) study. The language courses last one year, whereas the duration of the scholarship for major study conforms to that as required.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(III) Institutions and Majors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Designated Chinese universities offer scholarship recipients academic programs in science, engineering, agriculture, medicine, economics, law, management, education, history, literature, philosophy, and fine arts, among others. Please visit the website (</w:t>
      </w:r>
      <w:r>
        <w:rPr>
          <w:rFonts w:hint="default" w:ascii="Calibri" w:hAnsi="Calibri" w:cs="Calibri"/>
          <w:i w:val="0"/>
          <w:iCs w:val="0"/>
          <w:caps w:val="0"/>
          <w:color w:val="auto"/>
          <w:spacing w:val="0"/>
          <w:sz w:val="21"/>
          <w:szCs w:val="21"/>
          <w:shd w:val="clear" w:fill="FFFFFF"/>
        </w:rPr>
        <w:fldChar w:fldCharType="begin"/>
      </w:r>
      <w:r>
        <w:rPr>
          <w:rFonts w:hint="default" w:ascii="Calibri" w:hAnsi="Calibri" w:cs="Calibri"/>
          <w:i w:val="0"/>
          <w:iCs w:val="0"/>
          <w:caps w:val="0"/>
          <w:color w:val="auto"/>
          <w:spacing w:val="0"/>
          <w:sz w:val="21"/>
          <w:szCs w:val="21"/>
          <w:shd w:val="clear" w:fill="FFFFFF"/>
        </w:rPr>
        <w:instrText xml:space="preserve"> HYPERLINK "http://www.campuschina.org/" </w:instrText>
      </w:r>
      <w:r>
        <w:rPr>
          <w:rFonts w:hint="default" w:ascii="Calibri" w:hAnsi="Calibri" w:cs="Calibri"/>
          <w:i w:val="0"/>
          <w:iCs w:val="0"/>
          <w:caps w:val="0"/>
          <w:color w:val="auto"/>
          <w:spacing w:val="0"/>
          <w:sz w:val="21"/>
          <w:szCs w:val="21"/>
          <w:shd w:val="clear" w:fill="FFFFFF"/>
        </w:rPr>
        <w:fldChar w:fldCharType="separate"/>
      </w:r>
      <w:r>
        <w:rPr>
          <w:rFonts w:hint="default" w:ascii="Calibri" w:hAnsi="Calibri" w:cs="Calibri"/>
          <w:i w:val="0"/>
          <w:iCs w:val="0"/>
          <w:caps w:val="0"/>
          <w:color w:val="auto"/>
          <w:spacing w:val="0"/>
          <w:sz w:val="21"/>
          <w:szCs w:val="21"/>
          <w:shd w:val="clear" w:fill="FFFFFF"/>
        </w:rPr>
        <w:t>http://www.campuschina.org</w:t>
      </w:r>
      <w:r>
        <w:rPr>
          <w:rFonts w:hint="default" w:ascii="Calibri" w:hAnsi="Calibri" w:cs="Calibri"/>
          <w:i w:val="0"/>
          <w:iCs w:val="0"/>
          <w:caps w:val="0"/>
          <w:color w:val="auto"/>
          <w:spacing w:val="0"/>
          <w:sz w:val="21"/>
          <w:szCs w:val="21"/>
          <w:shd w:val="clear" w:fill="FFFFFF"/>
        </w:rPr>
        <w:fldChar w:fldCharType="end"/>
      </w:r>
      <w:r>
        <w:rPr>
          <w:rFonts w:hint="default" w:ascii="Calibri" w:hAnsi="Calibri" w:cs="Calibri"/>
          <w:i w:val="0"/>
          <w:iCs w:val="0"/>
          <w:caps w:val="0"/>
          <w:color w:val="auto"/>
          <w:spacing w:val="0"/>
          <w:sz w:val="21"/>
          <w:szCs w:val="21"/>
          <w:shd w:val="clear" w:fill="FFFFFF"/>
        </w:rPr>
        <w:t xml:space="preserve">) for further information about designated Chinese universities and majors they offer.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III. Scholarship Coverage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1. Tuition fees;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2. Free university dormitory or accommodation subsidy;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3. Stipend: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         Undergraduates: CNY 2,500 per month;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  Master’s students/general scholars: CNY 3,000 per month;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  Doctoral students/senior scholars: CNY 3,500 per month.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4. Comprehensive medical insurance: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         CNY 800 per person per year;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         CNY 400 per person (for programs lasting less than six months)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IV. Eligibility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To be eligible, an applicant must: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1. be a citizen of a country other than the PRC and in good health both mentally and physically;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2. be an academically excellent holder of high school diploma or its equivalent under the age of 25 when applying for an undergraduate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3. be an academically excellent holder of a Bachelor’s degree or its equivalent under the age of 35 when applying for a Master’s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4. be an academically excellent holder of a Master’s degree or its equivalent under the age of 40 when applying for a doctoral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5. be a holder of a high school diploma (or higher) under the age of 45 when applying for a general scholar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6. be a master’s degree holder or an associate professor (or above) under the age of 50 when applying for a senior scholar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7. have passed the HSK (Level 3) when applying for a Chinese-taught undergraduate or general scholar program (excluding Chinese language majors);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8. have passed the HSK (Level 3) when applying for a Chinese-taught senior scholar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9. have passed the HSK (Level 4) when applying for a Chinese-taught postgraduate program;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10. meet the admission requirements of the university of preference in terms of language proficiency and academic ability, among others, when applying for a program taught in a language other than Chinese.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V. Application Process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1. An applicant shall learn about designated Chinese universities and majors they offer by visiting websites (</w:t>
      </w:r>
      <w:r>
        <w:rPr>
          <w:rFonts w:hint="default" w:ascii="Calibri" w:hAnsi="Calibri" w:cs="Calibri"/>
          <w:i w:val="0"/>
          <w:iCs w:val="0"/>
          <w:caps w:val="0"/>
          <w:color w:val="auto"/>
          <w:spacing w:val="0"/>
          <w:sz w:val="21"/>
          <w:szCs w:val="21"/>
          <w:shd w:val="clear" w:fill="FFFFFF"/>
        </w:rPr>
        <w:fldChar w:fldCharType="begin"/>
      </w:r>
      <w:r>
        <w:rPr>
          <w:rFonts w:hint="default" w:ascii="Calibri" w:hAnsi="Calibri" w:cs="Calibri"/>
          <w:i w:val="0"/>
          <w:iCs w:val="0"/>
          <w:caps w:val="0"/>
          <w:color w:val="auto"/>
          <w:spacing w:val="0"/>
          <w:sz w:val="21"/>
          <w:szCs w:val="21"/>
          <w:shd w:val="clear" w:fill="FFFFFF"/>
        </w:rPr>
        <w:instrText xml:space="preserve"> HYPERLINK "http://www.campuschina.org/" </w:instrText>
      </w:r>
      <w:r>
        <w:rPr>
          <w:rFonts w:hint="default" w:ascii="Calibri" w:hAnsi="Calibri" w:cs="Calibri"/>
          <w:i w:val="0"/>
          <w:iCs w:val="0"/>
          <w:caps w:val="0"/>
          <w:color w:val="auto"/>
          <w:spacing w:val="0"/>
          <w:sz w:val="21"/>
          <w:szCs w:val="21"/>
          <w:shd w:val="clear" w:fill="FFFFFF"/>
        </w:rPr>
        <w:fldChar w:fldCharType="separate"/>
      </w:r>
      <w:r>
        <w:rPr>
          <w:rFonts w:hint="default" w:ascii="Calibri" w:hAnsi="Calibri" w:cs="Calibri"/>
          <w:i w:val="0"/>
          <w:iCs w:val="0"/>
          <w:caps w:val="0"/>
          <w:color w:val="auto"/>
          <w:spacing w:val="0"/>
          <w:sz w:val="21"/>
          <w:szCs w:val="21"/>
          <w:shd w:val="clear" w:fill="FFFFFF"/>
        </w:rPr>
        <w:t>http://www.campuschina.org</w:t>
      </w:r>
      <w:r>
        <w:rPr>
          <w:rFonts w:hint="default" w:ascii="Calibri" w:hAnsi="Calibri" w:cs="Calibri"/>
          <w:i w:val="0"/>
          <w:iCs w:val="0"/>
          <w:caps w:val="0"/>
          <w:color w:val="auto"/>
          <w:spacing w:val="0"/>
          <w:sz w:val="21"/>
          <w:szCs w:val="21"/>
          <w:shd w:val="clear" w:fill="FFFFFF"/>
        </w:rPr>
        <w:fldChar w:fldCharType="end"/>
      </w:r>
      <w:r>
        <w:rPr>
          <w:rFonts w:hint="default" w:ascii="Calibri" w:hAnsi="Calibri" w:cs="Calibri"/>
          <w:i w:val="0"/>
          <w:iCs w:val="0"/>
          <w:caps w:val="0"/>
          <w:color w:val="auto"/>
          <w:spacing w:val="0"/>
          <w:sz w:val="21"/>
          <w:szCs w:val="21"/>
          <w:shd w:val="clear" w:fill="FFFFFF"/>
        </w:rPr>
        <w:t xml:space="preserve">) or other means, and identify the preferred scholarship program, designated university and major;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2. An applicant shall reach the designated university for admission documents;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3. An applicant shall reach an application receiving agency for a recommendation;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4. An applicant shall fill in and submit the Application Form for Chinese Government Scholarship online via the Chinese Government Scholarship Information System(</w:t>
      </w:r>
      <w:r>
        <w:rPr>
          <w:rFonts w:hint="default" w:ascii="Calibri" w:hAnsi="Calibri" w:cs="Calibri"/>
          <w:i w:val="0"/>
          <w:iCs w:val="0"/>
          <w:caps w:val="0"/>
          <w:color w:val="auto"/>
          <w:spacing w:val="0"/>
          <w:sz w:val="21"/>
          <w:szCs w:val="21"/>
          <w:shd w:val="clear" w:fill="FFFFFF"/>
        </w:rPr>
        <w:fldChar w:fldCharType="begin"/>
      </w:r>
      <w:r>
        <w:rPr>
          <w:rFonts w:hint="default" w:ascii="Calibri" w:hAnsi="Calibri" w:cs="Calibri"/>
          <w:i w:val="0"/>
          <w:iCs w:val="0"/>
          <w:caps w:val="0"/>
          <w:color w:val="auto"/>
          <w:spacing w:val="0"/>
          <w:sz w:val="21"/>
          <w:szCs w:val="21"/>
          <w:shd w:val="clear" w:fill="FFFFFF"/>
        </w:rPr>
        <w:instrText xml:space="preserve"> HYPERLINK "http://www.campuschina.org/" </w:instrText>
      </w:r>
      <w:r>
        <w:rPr>
          <w:rFonts w:hint="default" w:ascii="Calibri" w:hAnsi="Calibri" w:cs="Calibri"/>
          <w:i w:val="0"/>
          <w:iCs w:val="0"/>
          <w:caps w:val="0"/>
          <w:color w:val="auto"/>
          <w:spacing w:val="0"/>
          <w:sz w:val="21"/>
          <w:szCs w:val="21"/>
          <w:shd w:val="clear" w:fill="FFFFFF"/>
        </w:rPr>
        <w:fldChar w:fldCharType="separate"/>
      </w:r>
      <w:r>
        <w:rPr>
          <w:rFonts w:hint="default" w:ascii="Calibri" w:hAnsi="Calibri" w:cs="Calibri"/>
          <w:i w:val="0"/>
          <w:iCs w:val="0"/>
          <w:caps w:val="0"/>
          <w:color w:val="auto"/>
          <w:spacing w:val="0"/>
          <w:sz w:val="21"/>
          <w:szCs w:val="21"/>
          <w:shd w:val="clear" w:fill="FFFFFF"/>
        </w:rPr>
        <w:t>http://www.campuschina.org</w:t>
      </w:r>
      <w:r>
        <w:rPr>
          <w:rFonts w:hint="default" w:ascii="Calibri" w:hAnsi="Calibri" w:cs="Calibri"/>
          <w:i w:val="0"/>
          <w:iCs w:val="0"/>
          <w:caps w:val="0"/>
          <w:color w:val="auto"/>
          <w:spacing w:val="0"/>
          <w:sz w:val="21"/>
          <w:szCs w:val="21"/>
          <w:shd w:val="clear" w:fill="FFFFFF"/>
        </w:rPr>
        <w:fldChar w:fldCharType="end"/>
      </w:r>
      <w:r>
        <w:rPr>
          <w:rFonts w:hint="default" w:ascii="Calibri" w:hAnsi="Calibri" w:cs="Calibri"/>
          <w:i w:val="0"/>
          <w:iCs w:val="0"/>
          <w:caps w:val="0"/>
          <w:color w:val="auto"/>
          <w:spacing w:val="0"/>
          <w:sz w:val="21"/>
          <w:szCs w:val="21"/>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5. The application receiving agency shall submit the recommended candidates list and their application documents;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6. The CSC will organize designated universities and experts concerned to examine applicants’ eligibility and academic performance before finalizing the short-list candidates;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7. The CSC will notify the admission results to the application receiving agency that will subsequently have the applicant informed.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VI. Application Documents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1. Application Form for Chinese Government Scholarship (filled in online);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2. A scanned copy of the Passport Information Page. An applicant shall submit a clear scanned copy of the information page of his/her passport that will not expire on or before March 1, 2023. Renew the passport if the requirement is not met. An applicant who fails to apply for a passport due to objective reasons may submit valid documentation or documentary evidence that carries information about the full English name, sex, nationality and date of birth of the applicant upon the approval of the application receiving agency;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3. Diploma and certificate of highest education (notarized photocopy). An applicant who is a current university student shall submit the certificate of expected graduation or student status issued by his/her university;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4. Academic transcripts. Transcripts in languages other than Chinese or English shall be attached with notarized translations in Chinese or English;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5. Certificate of language proficiency. When applying for a Chinese-taught program, an applicant shall provide a valid HSK score report that meets the program’s language ability requirements. When applying for a program taught in a language other than Chinese, an applicant shall provide a certificate of proficiency in the language as required by the designated university, such as the IELTS or TOEFL test report;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6. Admission documents. When applying for a postgraduate program or for academic education as a general or senior scholar, an applicant shall provide the admission documents issued by the university of preference, including an admission letter, a pre-admission letter, or the invitation letter from a prospect supervisor (admission documents will serve as a priority of admission in granting the Chinese Government Scholarship);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7. A study or research plan written in Chinese or in English (no less than 200 words/characters for undergraduates; no less than 500 words/characters for scholars; no less than 1000 words/characters for postgraduates);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8. Recommendation letters. An applicant for a postgraduate program or for academic education as a senior scholar shall submit two recommendation letters in Chinese or in English from professors or associate professors;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9. An applicant for the arts or design program shall provide his/her own works (such as videos and paintings);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10. An applicant under the age of 18 shall submit the legal documents of his/her legal guardian(s) in China;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11. An applicant to study in China for more than six months shall submit a photocopy of the Foreigner Physical Examination Form (the original document, printed by Chinese quarantine authorities, shall be filled in in English and kept by the applicant). The medical examinations must cover all the items listed in the Foreigner Physical Examination Form. Incomplete records or those without the signature of the attending physician, the official stamp of the hospital, or a sealed photograph of the applicant are invalid. Medical examination results are valid for only six months;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12. An applicant shall submit a valid Certificate of Non-Criminal Record (or Police Clearance Certificate) issued by the local public security (such as the police station), usually issued within six months prior to the submission date of the application.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VII. Contact Information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Asia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Tel: 0086-10-66093923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E-mail: asia-admission@csc.edu.cn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Africa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Tel: 0086-10-66093928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E-mail: africa-admission@csc.edu.cn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Europe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Tel: 0086-10-66093921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E-mail: europe-admission@csc.edu.cn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America &amp; Oceania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Tel: 0086-10-66093578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E-mail: americas-admission@csc.edu.cn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rPr>
        <w:t xml:space="preserve">            oceania-admission@csc.edu.cn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Fax: 0086-10-66093972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Website: http://www.campuschina.org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Address: Division of International Students Admission and Cooperation Programs, China Scholarship Council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r>
        <w:rPr>
          <w:rFonts w:hint="default" w:ascii="Calibri" w:hAnsi="Calibri" w:cs="Calibri"/>
          <w:i w:val="0"/>
          <w:iCs w:val="0"/>
          <w:caps w:val="0"/>
          <w:color w:val="auto"/>
          <w:spacing w:val="0"/>
          <w:sz w:val="21"/>
          <w:szCs w:val="21"/>
          <w:shd w:val="clear" w:fill="FFFFFF"/>
          <w:lang w:val="en-US" w:eastAsia="zh-CN"/>
        </w:rPr>
        <w:t xml:space="preserve">                Level 13, Building A3, No.9 Chegongzhuang Avenue, Beijing, P.R China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lang w:val="en-US" w:eastAsia="zh-CN"/>
        </w:rPr>
      </w:pPr>
      <w:r>
        <w:rPr>
          <w:rFonts w:hint="default" w:ascii="Calibri" w:hAnsi="Calibri" w:cs="Calibri"/>
          <w:i w:val="0"/>
          <w:iCs w:val="0"/>
          <w:caps w:val="0"/>
          <w:color w:val="auto"/>
          <w:spacing w:val="0"/>
          <w:sz w:val="21"/>
          <w:szCs w:val="21"/>
          <w:shd w:val="clear" w:fill="FFFFFF"/>
          <w:lang w:val="en-US" w:eastAsia="zh-CN"/>
        </w:rPr>
        <w:t xml:space="preserve">Postcode：100044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b/>
          <w:bCs/>
          <w:i w:val="0"/>
          <w:iCs w:val="0"/>
          <w:caps w:val="0"/>
          <w:color w:val="auto"/>
          <w:spacing w:val="0"/>
          <w:sz w:val="28"/>
          <w:szCs w:val="28"/>
          <w:shd w:val="clear" w:fill="FFFFFF"/>
          <w:lang w:val="en-US" w:eastAsia="zh-CN"/>
        </w:rPr>
      </w:pPr>
      <w:r>
        <w:rPr>
          <w:rFonts w:hint="eastAsia" w:ascii="Calibri" w:hAnsi="Calibri" w:cs="Calibri"/>
          <w:b/>
          <w:bCs/>
          <w:i w:val="0"/>
          <w:iCs w:val="0"/>
          <w:caps w:val="0"/>
          <w:color w:val="auto"/>
          <w:spacing w:val="0"/>
          <w:sz w:val="28"/>
          <w:szCs w:val="28"/>
          <w:shd w:val="clear" w:fill="FFFFFF"/>
          <w:lang w:val="en-US" w:eastAsia="zh-CN"/>
        </w:rPr>
        <w:t>Accomadation condition</w:t>
      </w:r>
      <w:bookmarkStart w:id="0" w:name="_GoBack"/>
      <w:bookmarkEnd w:id="0"/>
    </w:p>
    <w:tbl>
      <w:tblPr>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1058"/>
        <w:gridCol w:w="1139"/>
        <w:gridCol w:w="941"/>
        <w:gridCol w:w="941"/>
        <w:gridCol w:w="1058"/>
        <w:gridCol w:w="825"/>
        <w:gridCol w:w="1104"/>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23" w:hRule="atLeast"/>
        </w:trPr>
        <w:tc>
          <w:tcPr>
            <w:tcW w:w="2154" w:type="dxa"/>
            <w:shd w:val="clear"/>
            <w:vAlign w:val="center"/>
          </w:tcPr>
          <w:p>
            <w:pPr>
              <w:pStyle w:val="16"/>
              <w:keepNext w:val="0"/>
              <w:keepLines w:val="0"/>
              <w:widowControl/>
              <w:suppressLineNumbers w:val="0"/>
              <w:spacing w:before="0" w:beforeAutospacing="1" w:after="0" w:afterAutospacing="1"/>
              <w:ind w:left="0" w:right="0"/>
              <w:rPr>
                <w:color w:val="auto"/>
              </w:rPr>
            </w:pPr>
            <w:r>
              <w:rPr>
                <w:rFonts w:ascii="Arial" w:hAnsi="Arial" w:cs="Arial"/>
                <w:color w:val="auto"/>
              </w:rPr>
              <w:t>RoomType</w:t>
            </w:r>
          </w:p>
        </w:tc>
        <w:tc>
          <w:tcPr>
            <w:tcW w:w="2154" w:type="dxa"/>
            <w:shd w:val="cle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Rates</w:t>
            </w:r>
            <w:r>
              <w:rPr>
                <w:rFonts w:hint="default" w:ascii="Arial" w:hAnsi="Arial" w:cs="Arial"/>
                <w:color w:val="auto"/>
              </w:rPr>
              <w:br w:type="textWrapping"/>
            </w:r>
            <w:r>
              <w:rPr>
                <w:rFonts w:hint="default" w:ascii="Arial" w:hAnsi="Arial" w:cs="Arial"/>
                <w:color w:val="auto"/>
              </w:rPr>
              <w:t>(RMB/Year)</w:t>
            </w:r>
          </w:p>
        </w:tc>
        <w:tc>
          <w:tcPr>
            <w:tcW w:w="2154" w:type="dxa"/>
            <w:shd w:val="cle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Separate</w:t>
            </w:r>
            <w:r>
              <w:rPr>
                <w:rFonts w:hint="default" w:ascii="Arial" w:hAnsi="Arial" w:cs="Arial"/>
                <w:color w:val="auto"/>
              </w:rPr>
              <w:br w:type="textWrapping"/>
            </w:r>
            <w:r>
              <w:rPr>
                <w:rFonts w:hint="default" w:ascii="Arial" w:hAnsi="Arial" w:cs="Arial"/>
                <w:color w:val="auto"/>
              </w:rPr>
              <w:t>Toilet</w:t>
            </w:r>
          </w:p>
        </w:tc>
        <w:tc>
          <w:tcPr>
            <w:tcW w:w="2154" w:type="dxa"/>
            <w:shd w:val="cle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Separate</w:t>
            </w:r>
            <w:r>
              <w:rPr>
                <w:rFonts w:hint="default" w:ascii="Arial" w:hAnsi="Arial" w:cs="Arial"/>
                <w:color w:val="auto"/>
              </w:rPr>
              <w:br w:type="textWrapping"/>
            </w:r>
            <w:r>
              <w:rPr>
                <w:rFonts w:hint="default" w:ascii="Arial" w:hAnsi="Arial" w:cs="Arial"/>
                <w:color w:val="auto"/>
              </w:rPr>
              <w:t>Bathroom</w:t>
            </w:r>
          </w:p>
        </w:tc>
        <w:tc>
          <w:tcPr>
            <w:tcW w:w="2154" w:type="dxa"/>
            <w:shd w:val="cle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Broadband</w:t>
            </w:r>
            <w:r>
              <w:rPr>
                <w:rFonts w:hint="default" w:ascii="Arial" w:hAnsi="Arial" w:cs="Arial"/>
                <w:color w:val="auto"/>
              </w:rPr>
              <w:br w:type="textWrapping"/>
            </w:r>
            <w:r>
              <w:rPr>
                <w:rFonts w:hint="default" w:ascii="Arial" w:hAnsi="Arial" w:cs="Arial"/>
                <w:color w:val="auto"/>
              </w:rPr>
              <w:t>Internet Access</w:t>
            </w:r>
          </w:p>
        </w:tc>
        <w:tc>
          <w:tcPr>
            <w:tcW w:w="2154" w:type="dxa"/>
            <w:shd w:val="cle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Landline</w:t>
            </w:r>
          </w:p>
        </w:tc>
        <w:tc>
          <w:tcPr>
            <w:tcW w:w="2154" w:type="dxa"/>
            <w:shd w:val="cle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Air</w:t>
            </w:r>
            <w:r>
              <w:rPr>
                <w:rFonts w:hint="default" w:ascii="Arial" w:hAnsi="Arial" w:cs="Arial"/>
                <w:color w:val="auto"/>
              </w:rPr>
              <w:br w:type="textWrapping"/>
            </w:r>
            <w:r>
              <w:rPr>
                <w:rFonts w:hint="default" w:ascii="Arial" w:hAnsi="Arial" w:cs="Arial"/>
                <w:color w:val="auto"/>
              </w:rPr>
              <w:t>Conditioner</w:t>
            </w:r>
          </w:p>
        </w:tc>
        <w:tc>
          <w:tcPr>
            <w:tcW w:w="2154" w:type="dxa"/>
            <w:shd w:val="clear"/>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23" w:hRule="atLeast"/>
        </w:trPr>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Double 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18250</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Separate Bathroom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 xml:space="preserve">Separate Toilet </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No</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Songjiang Campus - 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23" w:hRule="atLeast"/>
        </w:trPr>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Double 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18250</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Public Toilet</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Public Bathroom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No</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Songjiang Campus - 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23" w:hRule="atLeast"/>
        </w:trPr>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Double 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18250</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 xml:space="preserve">Separate Toilet </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Separate Bathroom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No</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Yan'an Road Campus - Female &amp; 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23" w:hRule="atLeast"/>
        </w:trPr>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Multiple Room (shared by 3)</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12775</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Public Toilet</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Public Bathroom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No</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Songjiang Campus - 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23" w:hRule="atLeast"/>
        </w:trPr>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Multiple Room (shared by 3)</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12775</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Separate Toilet</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Separate Bathroom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No</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Yan'an Road Campus - Female &amp; 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23" w:hRule="atLeast"/>
        </w:trPr>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Multiple Room (shared by 4)</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12775</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Separate Toilet</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Separate Bathroom</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No</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Yes</w:t>
            </w:r>
          </w:p>
        </w:tc>
        <w:tc>
          <w:tcPr>
            <w:tcW w:w="2154" w:type="dxa"/>
            <w:shd w:val="clear"/>
            <w:vAlign w:val="center"/>
          </w:tcPr>
          <w:p>
            <w:pPr>
              <w:pStyle w:val="16"/>
              <w:keepNext w:val="0"/>
              <w:keepLines w:val="0"/>
              <w:widowControl/>
              <w:suppressLineNumbers w:val="0"/>
              <w:spacing w:before="0" w:beforeAutospacing="1" w:after="0" w:afterAutospacing="1" w:line="18" w:lineRule="atLeast"/>
              <w:ind w:left="0" w:right="0"/>
            </w:pPr>
            <w:r>
              <w:rPr>
                <w:rFonts w:hint="default" w:ascii="Arial" w:hAnsi="Arial" w:cs="Arial"/>
                <w:color w:val="303030"/>
              </w:rPr>
              <w:t>Yan'an Road Campus - Female &amp; Male</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7" w:afterLines="50" w:afterAutospacing="0"/>
        <w:ind w:left="0" w:right="0" w:firstLine="0"/>
        <w:jc w:val="both"/>
        <w:textAlignment w:val="auto"/>
        <w:rPr>
          <w:rFonts w:hint="default" w:ascii="Calibri" w:hAnsi="Calibri" w:cs="Calibri"/>
          <w:i w:val="0"/>
          <w:iCs w:val="0"/>
          <w:caps w:val="0"/>
          <w:color w:val="auto"/>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ZDY2ZWIxNzg4NTI0OGRmNDVmOTY4ZTEyMTY0Y2QifQ=="/>
  </w:docVars>
  <w:rsids>
    <w:rsidRoot w:val="02001B57"/>
    <w:rsid w:val="02001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74747"/>
      <w:u w:val="none"/>
    </w:rPr>
  </w:style>
  <w:style w:type="character" w:styleId="7">
    <w:name w:val="Emphasis"/>
    <w:basedOn w:val="4"/>
    <w:qFormat/>
    <w:uiPriority w:val="0"/>
  </w:style>
  <w:style w:type="character" w:styleId="8">
    <w:name w:val="Hyperlink"/>
    <w:basedOn w:val="4"/>
    <w:uiPriority w:val="0"/>
    <w:rPr>
      <w:color w:val="474747"/>
      <w:u w:val="none"/>
    </w:rPr>
  </w:style>
  <w:style w:type="character" w:styleId="9">
    <w:name w:val="HTML Cite"/>
    <w:basedOn w:val="4"/>
    <w:uiPriority w:val="0"/>
  </w:style>
  <w:style w:type="character" w:customStyle="1" w:styleId="10">
    <w:name w:val="layui-layer-tabnow"/>
    <w:basedOn w:val="4"/>
    <w:uiPriority w:val="0"/>
    <w:rPr>
      <w:bdr w:val="single" w:color="CCCCCC" w:sz="6" w:space="0"/>
      <w:shd w:val="clear" w:fill="FFFFFF"/>
    </w:rPr>
  </w:style>
  <w:style w:type="character" w:customStyle="1" w:styleId="11">
    <w:name w:val="first-child"/>
    <w:basedOn w:val="4"/>
    <w:uiPriority w:val="0"/>
    <w:rPr>
      <w:bdr w:val="none" w:color="auto" w:sz="0" w:space="0"/>
    </w:rPr>
  </w:style>
  <w:style w:type="character" w:customStyle="1" w:styleId="12">
    <w:name w:val="first-child1"/>
    <w:basedOn w:val="4"/>
    <w:uiPriority w:val="0"/>
  </w:style>
  <w:style w:type="character" w:customStyle="1" w:styleId="13">
    <w:name w:val="first-child2"/>
    <w:basedOn w:val="4"/>
    <w:uiPriority w:val="0"/>
    <w:rPr>
      <w:b/>
      <w:bCs/>
      <w:caps/>
    </w:rPr>
  </w:style>
  <w:style w:type="character" w:customStyle="1" w:styleId="14">
    <w:name w:val="first-child3"/>
    <w:basedOn w:val="4"/>
    <w:uiPriority w:val="0"/>
  </w:style>
  <w:style w:type="character" w:customStyle="1" w:styleId="15">
    <w:name w:val="s-985"/>
    <w:basedOn w:val="4"/>
    <w:uiPriority w:val="0"/>
    <w:rPr>
      <w:color w:val="DD6D1D"/>
      <w:bdr w:val="none" w:color="DD6D1D" w:sz="0" w:space="0"/>
    </w:rPr>
  </w:style>
  <w:style w:type="paragraph" w:customStyle="1" w:styleId="16">
    <w:name w:val="center"/>
    <w:basedOn w:val="1"/>
    <w:uiPriority w:val="0"/>
    <w:pPr>
      <w:jc w:val="center"/>
    </w:pPr>
    <w:rPr>
      <w:kern w:val="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2023-04-13T05:30:00Z</dcterms:created>
  <dc:creator>风清扬</dc:creator>
  <cp:lastModifiedBy>风清扬</cp:lastModifiedBy>
  <dcterms:modified xsi:type="dcterms:W3CDTF">2023-04-13T05:44:27Z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4049A3198BD147C7B7BB57B690F3BC6B_11</vt:lpwstr>
  </property>
</Properties>
</file>